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33A" w:rsidRDefault="00187CB2">
      <w:pPr>
        <w:pStyle w:val="CRCoverPage"/>
        <w:tabs>
          <w:tab w:val="right" w:pos="9639"/>
        </w:tabs>
        <w:snapToGrid w:val="0"/>
        <w:spacing w:after="0"/>
        <w:rPr>
          <w:b/>
          <w:sz w:val="24"/>
        </w:rPr>
      </w:pPr>
      <w:r>
        <w:rPr>
          <w:rFonts w:hint="eastAsia"/>
          <w:b/>
          <w:sz w:val="24"/>
        </w:rPr>
        <w:t>3GPP TSG RAN Meeting #88e</w:t>
      </w:r>
      <w:r>
        <w:rPr>
          <w:rFonts w:hint="eastAsia"/>
          <w:b/>
          <w:sz w:val="24"/>
        </w:rPr>
        <w:tab/>
        <w:t xml:space="preserve"> </w:t>
      </w:r>
      <w:r w:rsidR="00C33DD4" w:rsidRPr="00C33DD4">
        <w:rPr>
          <w:b/>
          <w:sz w:val="24"/>
        </w:rPr>
        <w:t>RP-201126</w:t>
      </w:r>
    </w:p>
    <w:p w:rsidR="0026033A" w:rsidRDefault="00187CB2">
      <w:pPr>
        <w:snapToGrid w:val="0"/>
        <w:ind w:left="1985" w:hanging="1985"/>
        <w:rPr>
          <w:rFonts w:ascii="Arial" w:eastAsia="MS Mincho" w:hAnsi="Arial"/>
          <w:b/>
          <w:kern w:val="0"/>
          <w:sz w:val="24"/>
          <w:szCs w:val="22"/>
          <w:lang w:val="en-GB" w:eastAsia="en-US"/>
        </w:rPr>
      </w:pPr>
      <w:r>
        <w:rPr>
          <w:rFonts w:ascii="Arial" w:eastAsia="MS Mincho" w:hAnsi="Arial" w:hint="eastAsia"/>
          <w:b/>
          <w:kern w:val="0"/>
          <w:sz w:val="24"/>
          <w:szCs w:val="22"/>
          <w:lang w:val="en-GB" w:eastAsia="en-US"/>
        </w:rPr>
        <w:t>Electronic Meeting, June 29- July 3, 2020</w:t>
      </w:r>
    </w:p>
    <w:p w:rsidR="0026033A" w:rsidRDefault="0026033A">
      <w:pPr>
        <w:snapToGrid w:val="0"/>
        <w:ind w:left="1985" w:hanging="1985"/>
        <w:rPr>
          <w:rFonts w:ascii="Arial" w:hAnsi="Arial" w:cs="Arial"/>
          <w:b/>
          <w:bCs/>
          <w:sz w:val="24"/>
        </w:rPr>
      </w:pPr>
    </w:p>
    <w:p w:rsidR="0026033A" w:rsidRDefault="00187CB2">
      <w:pPr>
        <w:snapToGrid w:val="0"/>
        <w:ind w:left="1985" w:hanging="1985"/>
        <w:rPr>
          <w:rFonts w:ascii="Arial" w:hAnsi="Arial" w:cs="Arial"/>
          <w:b/>
          <w:bCs/>
          <w:sz w:val="24"/>
        </w:rPr>
      </w:pPr>
      <w:r>
        <w:rPr>
          <w:rFonts w:ascii="Arial" w:hAnsi="Arial" w:cs="Arial"/>
          <w:b/>
          <w:bCs/>
          <w:sz w:val="24"/>
        </w:rPr>
        <w:t>Source:</w:t>
      </w:r>
      <w:r>
        <w:rPr>
          <w:rFonts w:ascii="Arial" w:hAnsi="Arial" w:cs="Arial" w:hint="eastAsia"/>
          <w:b/>
          <w:bCs/>
          <w:sz w:val="24"/>
        </w:rPr>
        <w:tab/>
      </w:r>
      <w:r>
        <w:rPr>
          <w:rFonts w:ascii="Arial" w:hAnsi="Arial" w:cs="Arial" w:hint="eastAsia"/>
          <w:b/>
          <w:bCs/>
          <w:sz w:val="24"/>
        </w:rPr>
        <w:tab/>
      </w:r>
      <w:r>
        <w:rPr>
          <w:rFonts w:ascii="Arial" w:hAnsi="Arial" w:cs="Arial"/>
          <w:b/>
          <w:bCs/>
          <w:sz w:val="24"/>
        </w:rPr>
        <w:t>ZTE, Sanechips</w:t>
      </w:r>
    </w:p>
    <w:p w:rsidR="0026033A" w:rsidRDefault="00187CB2">
      <w:pPr>
        <w:snapToGrid w:val="0"/>
        <w:ind w:left="1985" w:hanging="1985"/>
        <w:rPr>
          <w:rFonts w:ascii="Arial" w:hAnsi="Arial" w:cs="Arial"/>
          <w:b/>
          <w:bCs/>
          <w:sz w:val="24"/>
        </w:rPr>
      </w:pPr>
      <w:r>
        <w:rPr>
          <w:rFonts w:ascii="Arial" w:hAnsi="Arial" w:cs="Arial"/>
          <w:b/>
          <w:bCs/>
          <w:sz w:val="24"/>
        </w:rPr>
        <w:t>Title:</w:t>
      </w:r>
      <w:r>
        <w:rPr>
          <w:rFonts w:ascii="Arial" w:hAnsi="Arial" w:cs="Arial" w:hint="eastAsia"/>
          <w:b/>
          <w:bCs/>
          <w:sz w:val="24"/>
        </w:rPr>
        <w:tab/>
      </w:r>
      <w:r>
        <w:rPr>
          <w:rFonts w:ascii="Arial" w:hAnsi="Arial" w:cs="Arial" w:hint="eastAsia"/>
          <w:b/>
          <w:bCs/>
          <w:sz w:val="24"/>
        </w:rPr>
        <w:tab/>
      </w:r>
      <w:r w:rsidR="00C33DD4">
        <w:rPr>
          <w:rFonts w:ascii="Arial" w:hAnsi="Arial" w:cs="Arial" w:hint="eastAsia"/>
          <w:b/>
          <w:bCs/>
          <w:sz w:val="24"/>
        </w:rPr>
        <w:t>Rem</w:t>
      </w:r>
      <w:r w:rsidR="00C33DD4">
        <w:rPr>
          <w:rFonts w:ascii="Arial" w:hAnsi="Arial" w:cs="Arial"/>
          <w:b/>
          <w:bCs/>
          <w:sz w:val="24"/>
        </w:rPr>
        <w:t>aining issues on uplink Tx switching</w:t>
      </w:r>
    </w:p>
    <w:p w:rsidR="0026033A" w:rsidRDefault="00187CB2">
      <w:pPr>
        <w:snapToGrid w:val="0"/>
        <w:ind w:left="1985" w:hanging="1985"/>
        <w:rPr>
          <w:rFonts w:cs="Arial"/>
          <w:b/>
          <w:bCs/>
          <w:sz w:val="24"/>
        </w:rPr>
      </w:pPr>
      <w:r>
        <w:rPr>
          <w:rFonts w:ascii="Arial" w:hAnsi="Arial" w:cs="Arial"/>
          <w:b/>
          <w:bCs/>
          <w:sz w:val="24"/>
        </w:rPr>
        <w:t>Agenda item:</w:t>
      </w:r>
      <w:r>
        <w:rPr>
          <w:rFonts w:ascii="Arial" w:hAnsi="Arial" w:cs="Arial" w:hint="eastAsia"/>
          <w:b/>
          <w:bCs/>
          <w:sz w:val="24"/>
        </w:rPr>
        <w:tab/>
      </w:r>
      <w:r>
        <w:rPr>
          <w:rFonts w:ascii="Arial" w:hAnsi="Arial" w:cs="Arial" w:hint="eastAsia"/>
          <w:b/>
          <w:bCs/>
          <w:sz w:val="24"/>
        </w:rPr>
        <w:tab/>
      </w:r>
      <w:r w:rsidR="00C33DD4">
        <w:rPr>
          <w:rFonts w:ascii="Arial" w:hAnsi="Arial" w:cs="Arial" w:hint="eastAsia"/>
          <w:b/>
          <w:bCs/>
          <w:sz w:val="24"/>
        </w:rPr>
        <w:t>9.</w:t>
      </w:r>
      <w:r w:rsidR="00C33DD4">
        <w:rPr>
          <w:rFonts w:ascii="Arial" w:hAnsi="Arial" w:cs="Arial"/>
          <w:b/>
          <w:bCs/>
          <w:sz w:val="24"/>
        </w:rPr>
        <w:t>3.17</w:t>
      </w:r>
    </w:p>
    <w:p w:rsidR="0026033A" w:rsidRDefault="00187CB2">
      <w:pPr>
        <w:pStyle w:val="CRCoverPage"/>
        <w:snapToGrid w:val="0"/>
        <w:rPr>
          <w:rFonts w:cs="Arial"/>
          <w:b/>
          <w:bCs/>
          <w:sz w:val="24"/>
          <w:lang w:val="en-US"/>
        </w:rPr>
      </w:pPr>
      <w:r>
        <w:rPr>
          <w:rFonts w:cs="Arial"/>
          <w:b/>
          <w:bCs/>
          <w:sz w:val="24"/>
        </w:rPr>
        <w:t>Document for:</w:t>
      </w:r>
      <w:r>
        <w:rPr>
          <w:rFonts w:eastAsia="宋体" w:cs="Arial" w:hint="eastAsia"/>
          <w:b/>
          <w:bCs/>
          <w:sz w:val="24"/>
          <w:lang w:val="en-US" w:eastAsia="zh-CN"/>
        </w:rPr>
        <w:tab/>
        <w:t xml:space="preserve">  </w:t>
      </w:r>
      <w:r>
        <w:rPr>
          <w:rFonts w:eastAsia="宋体" w:cs="Arial" w:hint="eastAsia"/>
          <w:b/>
          <w:bCs/>
          <w:sz w:val="24"/>
          <w:lang w:val="en-US" w:eastAsia="zh-CN"/>
        </w:rPr>
        <w:tab/>
      </w:r>
      <w:r>
        <w:rPr>
          <w:rFonts w:cs="Arial"/>
          <w:b/>
          <w:bCs/>
          <w:sz w:val="24"/>
          <w:lang w:val="en-US" w:eastAsia="zh-CN"/>
        </w:rPr>
        <w:t>Discussion</w:t>
      </w:r>
    </w:p>
    <w:p w:rsidR="0026033A" w:rsidRDefault="00187CB2">
      <w:pPr>
        <w:pStyle w:val="1"/>
        <w:numPr>
          <w:ilvl w:val="0"/>
          <w:numId w:val="0"/>
        </w:numPr>
        <w:snapToGrid w:val="0"/>
        <w:rPr>
          <w:rFonts w:eastAsia="宋体" w:cs="Arial"/>
          <w:szCs w:val="40"/>
        </w:rPr>
      </w:pPr>
      <w:r>
        <w:rPr>
          <w:rFonts w:eastAsia="宋体" w:cs="Arial"/>
          <w:szCs w:val="40"/>
        </w:rPr>
        <w:t>1 Introduction</w:t>
      </w:r>
    </w:p>
    <w:p w:rsidR="00351070" w:rsidRPr="00F72E47" w:rsidRDefault="00351070" w:rsidP="00351070">
      <w:pPr>
        <w:snapToGrid w:val="0"/>
        <w:spacing w:afterLines="50" w:after="156"/>
        <w:rPr>
          <w:sz w:val="20"/>
          <w:szCs w:val="20"/>
        </w:rPr>
      </w:pPr>
      <w:r w:rsidRPr="00F72E47">
        <w:rPr>
          <w:rFonts w:hint="eastAsia"/>
          <w:sz w:val="20"/>
          <w:szCs w:val="20"/>
        </w:rPr>
        <w:t>In</w:t>
      </w:r>
      <w:r w:rsidRPr="00F72E47">
        <w:rPr>
          <w:sz w:val="20"/>
          <w:szCs w:val="20"/>
        </w:rPr>
        <w:t xml:space="preserve"> RAN#85 meeting, the</w:t>
      </w:r>
      <w:r w:rsidRPr="00F72E47">
        <w:rPr>
          <w:rFonts w:hint="eastAsia"/>
          <w:sz w:val="20"/>
          <w:szCs w:val="20"/>
        </w:rPr>
        <w:t xml:space="preserve"> </w:t>
      </w:r>
      <w:r w:rsidRPr="00F72E47">
        <w:rPr>
          <w:sz w:val="20"/>
          <w:szCs w:val="20"/>
        </w:rPr>
        <w:t>WID of NR_RF_FR1 (i.e.,</w:t>
      </w:r>
      <w:r w:rsidRPr="00F72E47">
        <w:rPr>
          <w:rFonts w:hint="eastAsia"/>
          <w:sz w:val="20"/>
          <w:szCs w:val="20"/>
        </w:rPr>
        <w:t xml:space="preserve"> </w:t>
      </w:r>
      <w:r w:rsidRPr="00F72E47">
        <w:rPr>
          <w:sz w:val="20"/>
          <w:szCs w:val="20"/>
        </w:rPr>
        <w:t>RF requirements for NR frequency range 1 (FR1</w:t>
      </w:r>
      <w:r w:rsidRPr="00F72E47">
        <w:rPr>
          <w:rFonts w:hint="eastAsia"/>
          <w:sz w:val="20"/>
          <w:szCs w:val="20"/>
        </w:rPr>
        <w:t>)</w:t>
      </w:r>
      <w:r w:rsidRPr="00F72E47">
        <w:rPr>
          <w:sz w:val="20"/>
          <w:szCs w:val="20"/>
        </w:rPr>
        <w:t>) [1]</w:t>
      </w:r>
      <w:r w:rsidRPr="00F72E47">
        <w:rPr>
          <w:rFonts w:hint="eastAsia"/>
          <w:sz w:val="20"/>
          <w:szCs w:val="20"/>
        </w:rPr>
        <w:t xml:space="preserve"> has been </w:t>
      </w:r>
      <w:r w:rsidRPr="00F72E47">
        <w:rPr>
          <w:sz w:val="20"/>
          <w:szCs w:val="20"/>
        </w:rPr>
        <w:t xml:space="preserve">updated </w:t>
      </w:r>
      <w:r w:rsidRPr="00F72E47">
        <w:rPr>
          <w:sz w:val="20"/>
          <w:szCs w:val="20"/>
          <w:lang w:eastAsia="ja-JP"/>
        </w:rPr>
        <w:t>to</w:t>
      </w:r>
      <w:r w:rsidRPr="00F72E47">
        <w:rPr>
          <w:rFonts w:hint="eastAsia"/>
          <w:sz w:val="20"/>
          <w:szCs w:val="20"/>
        </w:rPr>
        <w:t xml:space="preserve"> </w:t>
      </w:r>
      <w:r w:rsidRPr="00F72E47">
        <w:rPr>
          <w:sz w:val="20"/>
          <w:szCs w:val="20"/>
        </w:rPr>
        <w:t>include</w:t>
      </w:r>
      <w:r w:rsidRPr="00F72E47">
        <w:rPr>
          <w:rFonts w:hint="eastAsia"/>
          <w:sz w:val="20"/>
          <w:szCs w:val="20"/>
        </w:rPr>
        <w:t xml:space="preserve"> UE requirements to allow switching between case 1 (1Tx each carrier) and case 2 (2Tx on carrier 2) for two uplink carriers case inter-band EN-DC without SUL, inter-band UL CA and standalone SUL for UE supporting maximum two concurrent transmission</w:t>
      </w:r>
      <w:r w:rsidRPr="00F72E47">
        <w:rPr>
          <w:sz w:val="20"/>
          <w:szCs w:val="20"/>
        </w:rPr>
        <w:t>.</w:t>
      </w:r>
      <w:r w:rsidRPr="00F72E47">
        <w:rPr>
          <w:rFonts w:hint="eastAsia"/>
          <w:sz w:val="20"/>
          <w:szCs w:val="20"/>
        </w:rPr>
        <w:t xml:space="preserve"> </w:t>
      </w:r>
    </w:p>
    <w:tbl>
      <w:tblPr>
        <w:tblW w:w="970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351070" w:rsidTr="0076689B">
        <w:tc>
          <w:tcPr>
            <w:tcW w:w="9700" w:type="dxa"/>
          </w:tcPr>
          <w:p w:rsidR="00351070" w:rsidRPr="00F72E47" w:rsidRDefault="00351070" w:rsidP="00351070">
            <w:pPr>
              <w:widowControl/>
              <w:numPr>
                <w:ilvl w:val="0"/>
                <w:numId w:val="7"/>
              </w:numPr>
              <w:overflowPunct w:val="0"/>
              <w:rPr>
                <w:sz w:val="20"/>
                <w:szCs w:val="20"/>
                <w:lang w:eastAsia="ja-JP"/>
              </w:rPr>
            </w:pPr>
            <w:r w:rsidRPr="00F72E47">
              <w:rPr>
                <w:sz w:val="20"/>
                <w:szCs w:val="20"/>
                <w:lang w:eastAsia="ja-JP"/>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Layout w:type="fixed"/>
              <w:tblCellMar>
                <w:left w:w="0" w:type="dxa"/>
                <w:right w:w="0" w:type="dxa"/>
              </w:tblCellMar>
              <w:tblLook w:val="04A0" w:firstRow="1" w:lastRow="0" w:firstColumn="1" w:lastColumn="0" w:noHBand="0" w:noVBand="1"/>
            </w:tblPr>
            <w:tblGrid>
              <w:gridCol w:w="1400"/>
              <w:gridCol w:w="4640"/>
            </w:tblGrid>
            <w:tr w:rsidR="00351070" w:rsidTr="0076689B">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51070" w:rsidRDefault="00351070" w:rsidP="0076689B">
                  <w:r>
                    <w:rPr>
                      <w:color w:val="000000"/>
                      <w:kern w:val="24"/>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51070" w:rsidRDefault="00351070" w:rsidP="0076689B">
                  <w:r>
                    <w:rPr>
                      <w:color w:val="000000"/>
                      <w:kern w:val="24"/>
                    </w:rPr>
                    <w:t>1 Tx on carrier 1 and 1 Tx on carrier 2</w:t>
                  </w:r>
                </w:p>
              </w:tc>
            </w:tr>
            <w:tr w:rsidR="00351070" w:rsidTr="0076689B">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51070" w:rsidRDefault="00351070" w:rsidP="0076689B">
                  <w:r>
                    <w:rPr>
                      <w:color w:val="000000"/>
                      <w:kern w:val="24"/>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51070" w:rsidRDefault="00351070" w:rsidP="0076689B">
                  <w:r>
                    <w:rPr>
                      <w:color w:val="000000"/>
                      <w:kern w:val="24"/>
                    </w:rPr>
                    <w:t xml:space="preserve">0 Tx on carrier 1 and 2 Tx on carrier 2 </w:t>
                  </w:r>
                </w:p>
              </w:tc>
            </w:tr>
          </w:tbl>
          <w:p w:rsidR="00351070" w:rsidRDefault="00351070" w:rsidP="00351070">
            <w:pPr>
              <w:pStyle w:val="ad"/>
              <w:widowControl/>
              <w:numPr>
                <w:ilvl w:val="0"/>
                <w:numId w:val="6"/>
              </w:numPr>
              <w:overflowPunct w:val="0"/>
              <w:ind w:leftChars="0" w:left="0"/>
              <w:jc w:val="both"/>
            </w:pPr>
          </w:p>
          <w:p w:rsidR="00351070" w:rsidRDefault="00351070" w:rsidP="00351070">
            <w:pPr>
              <w:pStyle w:val="ad"/>
              <w:widowControl/>
              <w:numPr>
                <w:ilvl w:val="1"/>
                <w:numId w:val="8"/>
              </w:numPr>
              <w:overflowPunct w:val="0"/>
              <w:ind w:leftChars="0"/>
              <w:jc w:val="both"/>
            </w:pPr>
            <w:r>
              <w:rPr>
                <w:color w:val="000000"/>
                <w:kern w:val="24"/>
              </w:rPr>
              <w:t>UE RF requirements, e.g., time mask RF requirements and other necessary RF requirements if any</w:t>
            </w:r>
          </w:p>
          <w:p w:rsidR="00351070" w:rsidRDefault="00351070" w:rsidP="00351070">
            <w:pPr>
              <w:pStyle w:val="ad"/>
              <w:widowControl/>
              <w:numPr>
                <w:ilvl w:val="2"/>
                <w:numId w:val="8"/>
              </w:numPr>
              <w:overflowPunct w:val="0"/>
              <w:ind w:leftChars="0"/>
              <w:jc w:val="both"/>
            </w:pPr>
            <w:r>
              <w:rPr>
                <w:color w:val="000000"/>
                <w:kern w:val="24"/>
              </w:rPr>
              <w:t>The options agreed at RAN4 #92 in R4-1910531 can be considered as starting point</w:t>
            </w:r>
          </w:p>
          <w:p w:rsidR="00351070" w:rsidRDefault="00351070" w:rsidP="00351070">
            <w:pPr>
              <w:pStyle w:val="ad"/>
              <w:widowControl/>
              <w:numPr>
                <w:ilvl w:val="1"/>
                <w:numId w:val="8"/>
              </w:numPr>
              <w:overflowPunct w:val="0"/>
              <w:ind w:leftChars="0"/>
              <w:jc w:val="both"/>
            </w:pPr>
            <w:r>
              <w:rPr>
                <w:color w:val="000000"/>
                <w:kern w:val="24"/>
              </w:rPr>
              <w:t>Study if there are any impact to interruption and delay requirements, and specify the RRM requirements if needed</w:t>
            </w:r>
          </w:p>
          <w:p w:rsidR="00351070" w:rsidRDefault="00351070" w:rsidP="00351070">
            <w:pPr>
              <w:pStyle w:val="ad"/>
              <w:widowControl/>
              <w:numPr>
                <w:ilvl w:val="1"/>
                <w:numId w:val="8"/>
              </w:numPr>
              <w:overflowPunct w:val="0"/>
              <w:ind w:leftChars="0"/>
              <w:jc w:val="both"/>
            </w:pPr>
            <w:r>
              <w:rPr>
                <w:color w:val="000000"/>
                <w:kern w:val="24"/>
              </w:rPr>
              <w:t>RAN1 will further study by Dec 2019 if there are any RAN1 potential impacts based on RAN4 LS if any</w:t>
            </w:r>
          </w:p>
          <w:p w:rsidR="00351070" w:rsidRDefault="00351070" w:rsidP="00351070">
            <w:pPr>
              <w:pStyle w:val="ad"/>
              <w:widowControl/>
              <w:numPr>
                <w:ilvl w:val="2"/>
                <w:numId w:val="8"/>
              </w:numPr>
              <w:overflowPunct w:val="0"/>
              <w:ind w:leftChars="0"/>
              <w:jc w:val="both"/>
            </w:pPr>
            <w:r>
              <w:rPr>
                <w:color w:val="000000"/>
                <w:kern w:val="24"/>
              </w:rPr>
              <w:t xml:space="preserve">No new TDM pattern will be defined, i.e. scheduling-based switching is assumed. </w:t>
            </w:r>
          </w:p>
          <w:p w:rsidR="00351070" w:rsidRDefault="00351070" w:rsidP="00351070">
            <w:pPr>
              <w:pStyle w:val="ad"/>
              <w:widowControl/>
              <w:numPr>
                <w:ilvl w:val="2"/>
                <w:numId w:val="8"/>
              </w:numPr>
              <w:overflowPunct w:val="0"/>
              <w:ind w:leftChars="0"/>
              <w:jc w:val="both"/>
            </w:pPr>
            <w:r>
              <w:rPr>
                <w:color w:val="000000"/>
                <w:kern w:val="24"/>
              </w:rPr>
              <w:t xml:space="preserve">Finalization of RAN4 requirements and approval of RAN4 CRs shall be based on RAN1 LS  </w:t>
            </w:r>
          </w:p>
          <w:p w:rsidR="00351070" w:rsidRDefault="00351070" w:rsidP="00351070">
            <w:pPr>
              <w:pStyle w:val="ad"/>
              <w:widowControl/>
              <w:numPr>
                <w:ilvl w:val="2"/>
                <w:numId w:val="8"/>
              </w:numPr>
              <w:overflowPunct w:val="0"/>
              <w:ind w:leftChars="0"/>
              <w:jc w:val="both"/>
            </w:pPr>
            <w:r>
              <w:rPr>
                <w:color w:val="000000"/>
                <w:kern w:val="24"/>
              </w:rPr>
              <w:t xml:space="preserve">Strive to minimize RAN1 impact. </w:t>
            </w:r>
          </w:p>
          <w:p w:rsidR="00351070" w:rsidRDefault="00351070" w:rsidP="00351070">
            <w:pPr>
              <w:pStyle w:val="ad"/>
              <w:widowControl/>
              <w:numPr>
                <w:ilvl w:val="2"/>
                <w:numId w:val="8"/>
              </w:numPr>
              <w:overflowPunct w:val="0"/>
              <w:ind w:leftChars="0"/>
              <w:jc w:val="both"/>
            </w:pPr>
            <w:r>
              <w:rPr>
                <w:color w:val="000000"/>
                <w:kern w:val="24"/>
              </w:rPr>
              <w:t xml:space="preserve">Strive to achieve no impact to RAN1 E-UTRAN spec </w:t>
            </w:r>
          </w:p>
          <w:p w:rsidR="00351070" w:rsidRDefault="00351070" w:rsidP="00351070">
            <w:pPr>
              <w:pStyle w:val="ad"/>
              <w:widowControl/>
              <w:numPr>
                <w:ilvl w:val="2"/>
                <w:numId w:val="8"/>
              </w:numPr>
              <w:overflowPunct w:val="0"/>
              <w:ind w:leftChars="0"/>
              <w:jc w:val="both"/>
            </w:pPr>
            <w:r>
              <w:rPr>
                <w:color w:val="000000"/>
                <w:kern w:val="24"/>
              </w:rPr>
              <w:t xml:space="preserve">Strive to avoid defining location of switching period impacting RAN1 spec </w:t>
            </w:r>
          </w:p>
          <w:p w:rsidR="00351070" w:rsidRDefault="00351070" w:rsidP="00351070">
            <w:pPr>
              <w:pStyle w:val="ad"/>
              <w:widowControl/>
              <w:numPr>
                <w:ilvl w:val="1"/>
                <w:numId w:val="8"/>
              </w:numPr>
              <w:overflowPunct w:val="0"/>
              <w:ind w:leftChars="0"/>
              <w:jc w:val="both"/>
            </w:pPr>
            <w:r>
              <w:rPr>
                <w:color w:val="000000"/>
                <w:kern w:val="24"/>
              </w:rPr>
              <w:t>Define per band per band combination or per band combination UE capability signaling if needed</w:t>
            </w:r>
          </w:p>
          <w:p w:rsidR="00351070" w:rsidRDefault="00351070" w:rsidP="0076689B">
            <w:pPr>
              <w:pStyle w:val="a9"/>
              <w:overflowPunct w:val="0"/>
              <w:spacing w:beforeAutospacing="0" w:afterAutospacing="0"/>
              <w:ind w:leftChars="260" w:left="992" w:hanging="446"/>
              <w:rPr>
                <w:sz w:val="20"/>
                <w:szCs w:val="20"/>
              </w:rPr>
            </w:pPr>
            <w:r>
              <w:rPr>
                <w:color w:val="000000"/>
                <w:kern w:val="24"/>
                <w:sz w:val="20"/>
                <w:szCs w:val="20"/>
              </w:rPr>
              <w:t>Note 1: Only addressing the case of co-located and synchronized network deployment for the two UL carriers</w:t>
            </w:r>
          </w:p>
          <w:p w:rsidR="00351070" w:rsidRDefault="00351070" w:rsidP="0076689B">
            <w:pPr>
              <w:pStyle w:val="a9"/>
              <w:overflowPunct w:val="0"/>
              <w:spacing w:beforeAutospacing="0" w:afterAutospacing="0"/>
              <w:ind w:leftChars="260" w:left="992" w:hanging="446"/>
              <w:rPr>
                <w:sz w:val="20"/>
                <w:szCs w:val="20"/>
              </w:rPr>
            </w:pPr>
            <w:r>
              <w:rPr>
                <w:color w:val="000000"/>
                <w:kern w:val="24"/>
                <w:sz w:val="20"/>
                <w:szCs w:val="20"/>
              </w:rPr>
              <w:t>Note 2:  Only addressing the case of single TAG for the two UL carriers for SUL and for UL CA</w:t>
            </w:r>
          </w:p>
          <w:p w:rsidR="00351070" w:rsidRDefault="00351070" w:rsidP="0076689B">
            <w:pPr>
              <w:pStyle w:val="a9"/>
              <w:overflowPunct w:val="0"/>
              <w:spacing w:beforeAutospacing="0" w:afterAutospacing="0"/>
              <w:ind w:leftChars="260" w:left="992" w:hanging="446"/>
              <w:rPr>
                <w:sz w:val="20"/>
                <w:szCs w:val="20"/>
              </w:rPr>
            </w:pPr>
            <w:r>
              <w:rPr>
                <w:color w:val="000000"/>
                <w:kern w:val="24"/>
                <w:sz w:val="20"/>
                <w:szCs w:val="20"/>
              </w:rPr>
              <w:t>Note 3:  The above objectives will not relax the existing requirements specified in Rel-15 38.101-3 for band combinations allowing single uplink transmission</w:t>
            </w:r>
          </w:p>
          <w:p w:rsidR="00351070" w:rsidRDefault="00351070" w:rsidP="0076689B">
            <w:pPr>
              <w:pStyle w:val="a9"/>
              <w:overflowPunct w:val="0"/>
              <w:spacing w:beforeAutospacing="0" w:afterAutospacing="0"/>
              <w:ind w:leftChars="260" w:left="992" w:hanging="446"/>
            </w:pPr>
            <w:r>
              <w:rPr>
                <w:color w:val="000000"/>
                <w:kern w:val="24"/>
                <w:sz w:val="20"/>
                <w:szCs w:val="20"/>
              </w:rPr>
              <w:t>Note 4: The UE is configured with two different uplink carrier frequencies.</w:t>
            </w:r>
          </w:p>
        </w:tc>
      </w:tr>
    </w:tbl>
    <w:p w:rsidR="0026033A" w:rsidRPr="006704D2" w:rsidRDefault="00351070">
      <w:pPr>
        <w:snapToGrid w:val="0"/>
        <w:spacing w:beforeLines="50" w:before="156" w:afterLines="50" w:after="156" w:line="276" w:lineRule="auto"/>
        <w:rPr>
          <w:szCs w:val="20"/>
        </w:rPr>
      </w:pPr>
      <w:r>
        <w:rPr>
          <w:rFonts w:hint="eastAsia"/>
          <w:sz w:val="20"/>
          <w:szCs w:val="20"/>
        </w:rPr>
        <w:t>In</w:t>
      </w:r>
      <w:r>
        <w:rPr>
          <w:sz w:val="20"/>
          <w:szCs w:val="20"/>
        </w:rPr>
        <w:t xml:space="preserve"> RAN4#95e, CRs on switching time mask between two carriers for </w:t>
      </w:r>
      <w:r w:rsidR="00832478">
        <w:rPr>
          <w:sz w:val="20"/>
          <w:szCs w:val="20"/>
        </w:rPr>
        <w:t>inter-band uplink CA and SUL [6</w:t>
      </w:r>
      <w:r>
        <w:rPr>
          <w:sz w:val="20"/>
          <w:szCs w:val="20"/>
        </w:rPr>
        <w:t xml:space="preserve">] and for EN-DC  were discussed but no consensus was reached due to different understandings on maximum output power for uplink Tx switching. </w:t>
      </w:r>
      <w:r w:rsidR="00832478">
        <w:rPr>
          <w:sz w:val="20"/>
          <w:szCs w:val="20"/>
        </w:rPr>
        <w:t xml:space="preserve"> </w:t>
      </w:r>
      <w:r>
        <w:rPr>
          <w:sz w:val="20"/>
          <w:szCs w:val="20"/>
        </w:rPr>
        <w:t>In RAN1#101-e, CR on introducing this feature in RAN1 spec</w:t>
      </w:r>
      <w:r w:rsidR="005D5DEE">
        <w:rPr>
          <w:sz w:val="20"/>
          <w:szCs w:val="20"/>
        </w:rPr>
        <w:t xml:space="preserve"> has been agreed in [8</w:t>
      </w:r>
      <w:r>
        <w:rPr>
          <w:sz w:val="20"/>
          <w:szCs w:val="20"/>
        </w:rPr>
        <w:t xml:space="preserve">].  However, the CR does not specify the location of switching period. </w:t>
      </w:r>
      <w:r w:rsidR="00675DFF">
        <w:rPr>
          <w:sz w:val="20"/>
          <w:szCs w:val="20"/>
        </w:rPr>
        <w:t xml:space="preserve">In </w:t>
      </w:r>
      <w:r w:rsidR="00675DFF" w:rsidRPr="001E3E23">
        <w:rPr>
          <w:sz w:val="20"/>
          <w:szCs w:val="20"/>
          <w:lang w:val="en-GB"/>
        </w:rPr>
        <w:t>RAN2#110e</w:t>
      </w:r>
      <w:r w:rsidR="00675DFF">
        <w:rPr>
          <w:sz w:val="20"/>
          <w:szCs w:val="20"/>
        </w:rPr>
        <w:t>, capability signaling has been discussed and some agreements have been achieved but there are still some remaining issues.</w:t>
      </w:r>
      <w:r>
        <w:rPr>
          <w:sz w:val="20"/>
          <w:szCs w:val="20"/>
        </w:rPr>
        <w:t xml:space="preserve"> </w:t>
      </w:r>
      <w:r w:rsidR="00675DFF">
        <w:rPr>
          <w:sz w:val="20"/>
          <w:szCs w:val="20"/>
        </w:rPr>
        <w:t xml:space="preserve"> </w:t>
      </w:r>
      <w:r>
        <w:rPr>
          <w:sz w:val="20"/>
          <w:szCs w:val="20"/>
        </w:rPr>
        <w:t xml:space="preserve">In this contribution, we discuss these remaining issues for the </w:t>
      </w:r>
      <w:r>
        <w:rPr>
          <w:rFonts w:hint="eastAsia"/>
          <w:sz w:val="20"/>
          <w:szCs w:val="20"/>
        </w:rPr>
        <w:t>up</w:t>
      </w:r>
      <w:r>
        <w:rPr>
          <w:sz w:val="20"/>
          <w:szCs w:val="20"/>
        </w:rPr>
        <w:t xml:space="preserve">link Tx switching feature.   </w:t>
      </w:r>
    </w:p>
    <w:p w:rsidR="0026033A" w:rsidRDefault="00187CB2">
      <w:pPr>
        <w:pStyle w:val="1"/>
        <w:numPr>
          <w:ilvl w:val="0"/>
          <w:numId w:val="0"/>
        </w:numPr>
        <w:snapToGrid w:val="0"/>
        <w:rPr>
          <w:rFonts w:eastAsia="宋体" w:cs="Arial"/>
          <w:szCs w:val="40"/>
        </w:rPr>
      </w:pPr>
      <w:r>
        <w:rPr>
          <w:rFonts w:eastAsia="宋体" w:cs="Arial" w:hint="eastAsia"/>
          <w:szCs w:val="40"/>
        </w:rPr>
        <w:lastRenderedPageBreak/>
        <w:t>2</w:t>
      </w:r>
      <w:r>
        <w:rPr>
          <w:rFonts w:eastAsia="宋体" w:cs="Arial"/>
          <w:szCs w:val="40"/>
        </w:rPr>
        <w:t xml:space="preserve"> </w:t>
      </w:r>
      <w:r>
        <w:rPr>
          <w:rFonts w:eastAsia="宋体" w:cs="Arial" w:hint="eastAsia"/>
          <w:szCs w:val="40"/>
        </w:rPr>
        <w:t>Discussion</w:t>
      </w:r>
    </w:p>
    <w:p w:rsidR="0026033A" w:rsidRDefault="00187CB2">
      <w:pPr>
        <w:snapToGrid w:val="0"/>
        <w:spacing w:before="120" w:after="60"/>
        <w:outlineLvl w:val="1"/>
        <w:rPr>
          <w:rFonts w:ascii="Arial" w:hAnsi="Arial" w:cs="Arial"/>
          <w:sz w:val="28"/>
          <w:szCs w:val="28"/>
        </w:rPr>
      </w:pPr>
      <w:r>
        <w:rPr>
          <w:rFonts w:ascii="Arial" w:hAnsi="Arial" w:cs="Arial" w:hint="eastAsia"/>
          <w:sz w:val="28"/>
          <w:szCs w:val="28"/>
        </w:rPr>
        <w:t xml:space="preserve">2.1 </w:t>
      </w:r>
      <w:r w:rsidR="00443A15">
        <w:rPr>
          <w:rFonts w:ascii="Arial" w:hAnsi="Arial" w:cs="Arial" w:hint="eastAsia"/>
          <w:sz w:val="28"/>
          <w:szCs w:val="28"/>
        </w:rPr>
        <w:t>Max</w:t>
      </w:r>
      <w:r w:rsidR="00443A15">
        <w:rPr>
          <w:rFonts w:ascii="Arial" w:hAnsi="Arial" w:cs="Arial"/>
          <w:sz w:val="28"/>
          <w:szCs w:val="28"/>
        </w:rPr>
        <w:t>imum output power</w:t>
      </w:r>
    </w:p>
    <w:p w:rsidR="00C33DD4" w:rsidRPr="0093331A" w:rsidRDefault="00C33DD4" w:rsidP="00C33DD4">
      <w:pPr>
        <w:rPr>
          <w:sz w:val="20"/>
          <w:szCs w:val="20"/>
        </w:rPr>
      </w:pPr>
      <w:r w:rsidRPr="0093331A">
        <w:rPr>
          <w:sz w:val="20"/>
          <w:szCs w:val="20"/>
        </w:rPr>
        <w:t>In Rel-15, specs related to EN-DC, UL CA, SUL and UL-MIMO are split into different sections or TSs, e.g., EN-DC operation is specified in TS 38.101-3, and UL CA is captured in new sub-sections with suffix “A” in TS 38.101-1/2, SUL with suffix “C” and UL-MIMO with suffix “D”. In Rel-16, a new feature called “UL Tx switching” is introduced with the intention to combine “UL-MIMO” with the other three features “EN-DC”, “UL CA” and “SUL” respectively , under the constraint of maximum two concurrent transmissions [1][2], as shown in the below figure:</w:t>
      </w:r>
    </w:p>
    <w:p w:rsidR="00C33DD4" w:rsidRDefault="00C33DD4" w:rsidP="00C33DD4">
      <w:pPr>
        <w:jc w:val="center"/>
      </w:pPr>
      <w:r w:rsidRPr="004B7D4E">
        <w:rPr>
          <w:noProof/>
        </w:rPr>
        <w:drawing>
          <wp:inline distT="0" distB="0" distL="0" distR="0" wp14:anchorId="25FBFC4C" wp14:editId="4F0AC075">
            <wp:extent cx="3638550" cy="3009384"/>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48710" cy="3017787"/>
                    </a:xfrm>
                    <a:prstGeom prst="rect">
                      <a:avLst/>
                    </a:prstGeom>
                  </pic:spPr>
                </pic:pic>
              </a:graphicData>
            </a:graphic>
          </wp:inline>
        </w:drawing>
      </w:r>
    </w:p>
    <w:p w:rsidR="00C33DD4" w:rsidRDefault="009028C6" w:rsidP="00C33DD4">
      <w:pPr>
        <w:jc w:val="center"/>
      </w:pPr>
      <w:r>
        <w:t xml:space="preserve">Fig. 1  </w:t>
      </w:r>
      <w:r w:rsidR="00C33DD4">
        <w:t>New feature “UL Tx switching”</w:t>
      </w:r>
    </w:p>
    <w:p w:rsidR="00C33DD4" w:rsidRPr="00F72E47" w:rsidRDefault="00C33DD4" w:rsidP="00C33DD4">
      <w:pPr>
        <w:rPr>
          <w:sz w:val="20"/>
          <w:szCs w:val="20"/>
        </w:rPr>
      </w:pPr>
      <w:r w:rsidRPr="00F72E47">
        <w:rPr>
          <w:sz w:val="20"/>
          <w:szCs w:val="20"/>
        </w:rPr>
        <w:t>The combination of UL-MIMO and the other three features are labelled as three corresponding scenarios. Accordingly, the operation of UL Tx switching involves switching between two cases: Case 1 corresponding to Rel-15 legacy operations for a certain band or band combination, and Case 2 corresponding to a new “state” introduced in this new feature operated in UL-MIMO mode for a single NR UL carrier.</w:t>
      </w:r>
    </w:p>
    <w:p w:rsidR="008B37A8" w:rsidRDefault="008B37A8" w:rsidP="00C33DD4">
      <w:pPr>
        <w:rPr>
          <w:b/>
          <w:sz w:val="20"/>
          <w:szCs w:val="20"/>
        </w:rPr>
      </w:pPr>
    </w:p>
    <w:p w:rsidR="00C33DD4" w:rsidRPr="00F72E47" w:rsidRDefault="00C33DD4" w:rsidP="00C33DD4">
      <w:pPr>
        <w:rPr>
          <w:b/>
          <w:sz w:val="20"/>
          <w:szCs w:val="20"/>
        </w:rPr>
      </w:pPr>
      <w:r w:rsidRPr="00F72E47">
        <w:rPr>
          <w:b/>
          <w:sz w:val="20"/>
          <w:szCs w:val="20"/>
        </w:rPr>
        <w:t>Observation 1: The main objective of the new feature “UL Tx switching” is to combine UL-MIMO with the other three features “EN-DC”, “UL-CA” and “SUL” respectively.</w:t>
      </w:r>
    </w:p>
    <w:p w:rsidR="008B37A8" w:rsidRDefault="008B37A8" w:rsidP="00C33DD4">
      <w:pPr>
        <w:rPr>
          <w:sz w:val="20"/>
          <w:szCs w:val="20"/>
        </w:rPr>
      </w:pPr>
    </w:p>
    <w:p w:rsidR="00C33DD4" w:rsidRPr="00F72E47" w:rsidRDefault="00C33DD4" w:rsidP="00C33DD4">
      <w:pPr>
        <w:rPr>
          <w:sz w:val="20"/>
          <w:szCs w:val="20"/>
        </w:rPr>
      </w:pPr>
      <w:r w:rsidRPr="00F72E47">
        <w:rPr>
          <w:sz w:val="20"/>
          <w:szCs w:val="20"/>
        </w:rPr>
        <w:t xml:space="preserve">In addition to the main new RF requirement, i.e., time masks for UL Tx switching, the power class should also be clarified, in particular, for UL-MIMO mode case 2, a certain bands may have capability of high power 26dBm (PC2). So for the power class for these two cases, RAN4 has reached an agreement in RAN4#93 [3]: </w:t>
      </w:r>
    </w:p>
    <w:p w:rsidR="00C33DD4" w:rsidRPr="00F72E47" w:rsidRDefault="00C33DD4" w:rsidP="00C33DD4">
      <w:pPr>
        <w:pStyle w:val="ad"/>
        <w:widowControl/>
        <w:numPr>
          <w:ilvl w:val="0"/>
          <w:numId w:val="4"/>
        </w:numPr>
        <w:spacing w:after="160" w:line="259" w:lineRule="auto"/>
        <w:ind w:leftChars="0"/>
        <w:contextualSpacing/>
        <w:rPr>
          <w:i/>
          <w:szCs w:val="20"/>
        </w:rPr>
      </w:pPr>
      <w:r w:rsidRPr="00F72E47">
        <w:rPr>
          <w:i/>
          <w:szCs w:val="20"/>
        </w:rPr>
        <w:t xml:space="preserve">Power class declaration will NOT be changed between case 1 and case 2. </w:t>
      </w:r>
    </w:p>
    <w:p w:rsidR="00C33DD4" w:rsidRPr="00F72E47" w:rsidRDefault="00C33DD4" w:rsidP="00C33DD4">
      <w:pPr>
        <w:pStyle w:val="ad"/>
        <w:widowControl/>
        <w:numPr>
          <w:ilvl w:val="0"/>
          <w:numId w:val="4"/>
        </w:numPr>
        <w:spacing w:after="160" w:line="259" w:lineRule="auto"/>
        <w:ind w:leftChars="0"/>
        <w:contextualSpacing/>
        <w:rPr>
          <w:i/>
          <w:szCs w:val="20"/>
        </w:rPr>
      </w:pPr>
      <w:r w:rsidRPr="00F72E47">
        <w:rPr>
          <w:i/>
          <w:szCs w:val="20"/>
        </w:rPr>
        <w:t>Rel-16 power class singling will be followed for Tx switching between case 1 and case 2.</w:t>
      </w:r>
    </w:p>
    <w:p w:rsidR="00C33DD4" w:rsidRPr="00F72E47" w:rsidRDefault="00C33DD4" w:rsidP="00C33DD4">
      <w:pPr>
        <w:rPr>
          <w:sz w:val="20"/>
          <w:szCs w:val="20"/>
        </w:rPr>
      </w:pPr>
      <w:r w:rsidRPr="00F72E47">
        <w:rPr>
          <w:sz w:val="20"/>
          <w:szCs w:val="20"/>
        </w:rPr>
        <w:t>But there are two different understanding on the above agreements:</w:t>
      </w:r>
    </w:p>
    <w:p w:rsidR="00C33DD4" w:rsidRPr="00F72E47" w:rsidRDefault="00367F77" w:rsidP="00C33DD4">
      <w:pPr>
        <w:pStyle w:val="ad"/>
        <w:widowControl/>
        <w:numPr>
          <w:ilvl w:val="0"/>
          <w:numId w:val="5"/>
        </w:numPr>
        <w:spacing w:after="160" w:line="259" w:lineRule="auto"/>
        <w:ind w:leftChars="0"/>
        <w:contextualSpacing/>
        <w:rPr>
          <w:szCs w:val="20"/>
        </w:rPr>
      </w:pPr>
      <w:r>
        <w:rPr>
          <w:szCs w:val="20"/>
        </w:rPr>
        <w:t xml:space="preserve">Understanding #1: </w:t>
      </w:r>
      <w:r w:rsidR="00C33DD4" w:rsidRPr="00F72E47">
        <w:rPr>
          <w:szCs w:val="20"/>
        </w:rPr>
        <w:t xml:space="preserve">The power class for Case 1 and Case 2 are the same, and does not change in UL Tx switching </w:t>
      </w:r>
    </w:p>
    <w:p w:rsidR="00C33DD4" w:rsidRPr="00F72E47" w:rsidRDefault="00367F77" w:rsidP="00C33DD4">
      <w:pPr>
        <w:pStyle w:val="ad"/>
        <w:widowControl/>
        <w:numPr>
          <w:ilvl w:val="0"/>
          <w:numId w:val="5"/>
        </w:numPr>
        <w:spacing w:after="160" w:line="259" w:lineRule="auto"/>
        <w:ind w:leftChars="0"/>
        <w:contextualSpacing/>
        <w:rPr>
          <w:szCs w:val="20"/>
        </w:rPr>
      </w:pPr>
      <w:r>
        <w:rPr>
          <w:szCs w:val="20"/>
        </w:rPr>
        <w:t xml:space="preserve">Understanding #2: </w:t>
      </w:r>
      <w:r w:rsidR="00C33DD4" w:rsidRPr="00F72E47">
        <w:rPr>
          <w:szCs w:val="20"/>
        </w:rPr>
        <w:t>The power class for Case 1 and Case 2 can be different, but each of the two power classes does not change in UL Tx switching</w:t>
      </w:r>
    </w:p>
    <w:p w:rsidR="00C33DD4" w:rsidRPr="00F72E47" w:rsidRDefault="00C33DD4" w:rsidP="00C33DD4">
      <w:pPr>
        <w:rPr>
          <w:sz w:val="20"/>
          <w:szCs w:val="20"/>
        </w:rPr>
      </w:pPr>
      <w:r w:rsidRPr="00F72E47">
        <w:rPr>
          <w:sz w:val="20"/>
          <w:szCs w:val="20"/>
        </w:rPr>
        <w:t xml:space="preserve">RAN4 has intensive discussions with an attempt to align the understanding on the agreement, but unfortunately up to </w:t>
      </w:r>
      <w:r w:rsidRPr="00F72E47">
        <w:rPr>
          <w:sz w:val="20"/>
          <w:szCs w:val="20"/>
        </w:rPr>
        <w:lastRenderedPageBreak/>
        <w:t>RAN4#95e there is no consensus [4].</w:t>
      </w:r>
    </w:p>
    <w:p w:rsidR="00C33DD4" w:rsidRPr="00F72E47" w:rsidRDefault="00C33DD4" w:rsidP="00C33DD4">
      <w:pPr>
        <w:rPr>
          <w:b/>
          <w:sz w:val="20"/>
          <w:szCs w:val="20"/>
        </w:rPr>
      </w:pPr>
    </w:p>
    <w:p w:rsidR="00C33DD4" w:rsidRPr="00F72E47" w:rsidRDefault="00C33DD4" w:rsidP="00C33DD4">
      <w:pPr>
        <w:rPr>
          <w:b/>
          <w:sz w:val="20"/>
          <w:szCs w:val="20"/>
        </w:rPr>
      </w:pPr>
      <w:r w:rsidRPr="00F72E47">
        <w:rPr>
          <w:b/>
          <w:sz w:val="20"/>
          <w:szCs w:val="20"/>
        </w:rPr>
        <w:t>Observation 2: RAN4 has made an agreement on the power class in UL Tx switching, but the understanding on the agreement itself is not aligned.</w:t>
      </w:r>
    </w:p>
    <w:p w:rsidR="008B37A8" w:rsidRDefault="008B37A8" w:rsidP="00C33DD4">
      <w:pPr>
        <w:rPr>
          <w:sz w:val="20"/>
          <w:szCs w:val="20"/>
        </w:rPr>
      </w:pPr>
    </w:p>
    <w:p w:rsidR="000F39CC" w:rsidRDefault="000F39CC" w:rsidP="00C33DD4">
      <w:pPr>
        <w:rPr>
          <w:sz w:val="20"/>
          <w:szCs w:val="20"/>
        </w:rPr>
      </w:pPr>
      <w:r w:rsidRPr="00F72E47">
        <w:rPr>
          <w:sz w:val="20"/>
          <w:szCs w:val="20"/>
        </w:rPr>
        <w:t xml:space="preserve">In the last minute of RAN4#95-e, a clarification on the maximum power has been proposed only for UL CA in UL Tx switching [6]. </w:t>
      </w:r>
      <w:r>
        <w:rPr>
          <w:sz w:val="20"/>
          <w:szCs w:val="20"/>
        </w:rPr>
        <w:t>The change actually assumes the first understanding for UL CA, which means that power class for Case 1 and Case 2 are of the same. However, this change should apply to the other two scenarios as well for the sake of fairness</w:t>
      </w:r>
      <w:r w:rsidR="00B01194">
        <w:rPr>
          <w:sz w:val="20"/>
          <w:szCs w:val="20"/>
        </w:rPr>
        <w:t xml:space="preserve"> and consistency</w:t>
      </w:r>
      <w:r>
        <w:rPr>
          <w:sz w:val="20"/>
          <w:szCs w:val="20"/>
        </w:rPr>
        <w:t xml:space="preserve">. </w:t>
      </w:r>
    </w:p>
    <w:p w:rsidR="000F39CC" w:rsidRDefault="000F39CC" w:rsidP="00C33DD4">
      <w:pPr>
        <w:rPr>
          <w:sz w:val="20"/>
          <w:szCs w:val="20"/>
        </w:rPr>
      </w:pPr>
    </w:p>
    <w:p w:rsidR="000F39CC" w:rsidRPr="008B37A8" w:rsidRDefault="000F39CC" w:rsidP="00C33DD4">
      <w:pPr>
        <w:rPr>
          <w:b/>
          <w:sz w:val="20"/>
          <w:szCs w:val="20"/>
        </w:rPr>
      </w:pPr>
      <w:r w:rsidRPr="008B37A8">
        <w:rPr>
          <w:b/>
          <w:sz w:val="20"/>
          <w:szCs w:val="20"/>
        </w:rPr>
        <w:t xml:space="preserve">Observation 3: The last minute change in RAN4#95-e on UL CA in RAN4 CR to introduce UL Tx switching creates an unfair example by assuming understanding #1 on the RAN4 agreements on power class in UL Tx switching but only applying to UL CA scenario. </w:t>
      </w:r>
    </w:p>
    <w:p w:rsidR="000F39CC" w:rsidRPr="00F72E47" w:rsidRDefault="000F39CC" w:rsidP="00C33DD4">
      <w:pPr>
        <w:rPr>
          <w:rFonts w:hint="eastAsia"/>
          <w:sz w:val="20"/>
          <w:szCs w:val="20"/>
        </w:rPr>
      </w:pPr>
    </w:p>
    <w:p w:rsidR="00C33DD4" w:rsidRPr="00F72E47" w:rsidRDefault="00C33DD4" w:rsidP="00C33DD4">
      <w:pPr>
        <w:rPr>
          <w:sz w:val="20"/>
          <w:szCs w:val="20"/>
        </w:rPr>
      </w:pPr>
      <w:r w:rsidRPr="00F72E47">
        <w:rPr>
          <w:sz w:val="20"/>
          <w:szCs w:val="20"/>
        </w:rPr>
        <w:t>Furthermore, of all the three scenarios (EN-DC, UL CA and SUL), there are power class definition for EN-DC and UL CA band combination, but no power class is defined for SUL band combination, leaving a missing piece in the current specs. This is actually the main reason for the SAR issue with SUL band combination identified in more than one year ago [5]. Though intensive efforts have been observed in RAN4, there is still no solution to resolve this issue from standardization perspective, which may potentially impose risks to end users and even operators.</w:t>
      </w:r>
    </w:p>
    <w:p w:rsidR="00C33DD4" w:rsidRPr="00F72E47" w:rsidRDefault="00C33DD4" w:rsidP="00C33DD4">
      <w:pPr>
        <w:rPr>
          <w:b/>
          <w:sz w:val="20"/>
          <w:szCs w:val="20"/>
        </w:rPr>
      </w:pPr>
    </w:p>
    <w:p w:rsidR="00C33DD4" w:rsidRPr="00F72E47" w:rsidRDefault="00C33DD4" w:rsidP="00C33DD4">
      <w:pPr>
        <w:rPr>
          <w:b/>
          <w:sz w:val="20"/>
          <w:szCs w:val="20"/>
        </w:rPr>
      </w:pPr>
      <w:r w:rsidRPr="00F72E47">
        <w:rPr>
          <w:b/>
          <w:sz w:val="20"/>
          <w:szCs w:val="20"/>
        </w:rPr>
        <w:t xml:space="preserve">Observation </w:t>
      </w:r>
      <w:r w:rsidR="00367F77">
        <w:rPr>
          <w:b/>
          <w:sz w:val="20"/>
          <w:szCs w:val="20"/>
        </w:rPr>
        <w:t>4</w:t>
      </w:r>
      <w:r w:rsidRPr="00F72E47">
        <w:rPr>
          <w:b/>
          <w:sz w:val="20"/>
          <w:szCs w:val="20"/>
        </w:rPr>
        <w:t>: A missing piece in the current specs on the output power, or the identified SAR issue of SUL band combination, may potentially impose risks to end users and even operators.</w:t>
      </w:r>
    </w:p>
    <w:p w:rsidR="00367F77" w:rsidRDefault="00367F77" w:rsidP="000C0152">
      <w:pPr>
        <w:rPr>
          <w:sz w:val="20"/>
          <w:szCs w:val="20"/>
        </w:rPr>
      </w:pPr>
    </w:p>
    <w:p w:rsidR="00CC5C03" w:rsidRDefault="00C33DD4" w:rsidP="000C0152">
      <w:pPr>
        <w:rPr>
          <w:rFonts w:cs="Arial"/>
          <w:sz w:val="20"/>
          <w:szCs w:val="20"/>
        </w:rPr>
      </w:pPr>
      <w:r w:rsidRPr="00F72E47">
        <w:rPr>
          <w:sz w:val="20"/>
          <w:szCs w:val="20"/>
        </w:rPr>
        <w:t xml:space="preserve">More discussions on this issue are needed in RAN4 for a common understanding and resolution for all three scenarios before any RAN4 CR is approved for Tx UL switching. Of course, we also submit a company CR on TS38.101-1 only [7] </w:t>
      </w:r>
      <w:r w:rsidR="00367F77">
        <w:rPr>
          <w:sz w:val="20"/>
          <w:szCs w:val="20"/>
        </w:rPr>
        <w:t xml:space="preserve">by assuming Understanding #2 applicable to both UL CA and SUL </w:t>
      </w:r>
      <w:r w:rsidRPr="00F72E47">
        <w:rPr>
          <w:sz w:val="20"/>
          <w:szCs w:val="20"/>
        </w:rPr>
        <w:t>as one acceptable example from our side to facilitate the discussion.</w:t>
      </w:r>
      <w:r w:rsidR="00351070" w:rsidRPr="00F72E47">
        <w:rPr>
          <w:rFonts w:cs="Arial"/>
          <w:sz w:val="20"/>
          <w:szCs w:val="20"/>
        </w:rPr>
        <w:t xml:space="preserve"> </w:t>
      </w:r>
      <w:r w:rsidR="001E3E23">
        <w:rPr>
          <w:rFonts w:cs="Arial"/>
          <w:sz w:val="20"/>
          <w:szCs w:val="20"/>
        </w:rPr>
        <w:t xml:space="preserve"> It is expected that this involves detailed discussion in RAN4 spec in order to converge </w:t>
      </w:r>
      <w:r w:rsidR="00B01194">
        <w:rPr>
          <w:rFonts w:cs="Arial"/>
          <w:sz w:val="20"/>
          <w:szCs w:val="20"/>
        </w:rPr>
        <w:t xml:space="preserve">on </w:t>
      </w:r>
      <w:r w:rsidR="001E3E23">
        <w:rPr>
          <w:rFonts w:cs="Arial"/>
          <w:sz w:val="20"/>
          <w:szCs w:val="20"/>
        </w:rPr>
        <w:t xml:space="preserve">how maximum output power is clarified </w:t>
      </w:r>
      <w:r w:rsidR="00B01194">
        <w:rPr>
          <w:rFonts w:cs="Arial"/>
          <w:sz w:val="20"/>
          <w:szCs w:val="20"/>
        </w:rPr>
        <w:t>consistently</w:t>
      </w:r>
      <w:r w:rsidR="001E3E23">
        <w:rPr>
          <w:rFonts w:cs="Arial"/>
          <w:sz w:val="20"/>
          <w:szCs w:val="20"/>
        </w:rPr>
        <w:t xml:space="preserve"> for all the three scenarios (EN-DC, UL CA and SUL).  </w:t>
      </w:r>
      <w:r w:rsidR="00B01194">
        <w:rPr>
          <w:rFonts w:cs="Arial"/>
          <w:sz w:val="20"/>
          <w:szCs w:val="20"/>
        </w:rPr>
        <w:t xml:space="preserve">Therefore, </w:t>
      </w:r>
      <w:r w:rsidR="001E3E23">
        <w:rPr>
          <w:rFonts w:cs="Arial"/>
          <w:sz w:val="20"/>
          <w:szCs w:val="20"/>
        </w:rPr>
        <w:t>we have the following proposal:</w:t>
      </w:r>
    </w:p>
    <w:p w:rsidR="001E3E23" w:rsidRPr="001E3E23" w:rsidRDefault="001E3E23" w:rsidP="001E3E23">
      <w:pPr>
        <w:rPr>
          <w:rFonts w:cs="Arial"/>
          <w:sz w:val="20"/>
          <w:szCs w:val="20"/>
        </w:rPr>
      </w:pPr>
    </w:p>
    <w:p w:rsidR="001E3E23" w:rsidRDefault="001E3E23" w:rsidP="000C0152">
      <w:pPr>
        <w:rPr>
          <w:i/>
          <w:sz w:val="20"/>
          <w:szCs w:val="20"/>
        </w:rPr>
      </w:pPr>
      <w:r>
        <w:rPr>
          <w:b/>
          <w:i/>
          <w:sz w:val="20"/>
          <w:szCs w:val="20"/>
        </w:rPr>
        <w:t>Proposal 1</w:t>
      </w:r>
      <w:r w:rsidRPr="00964F08">
        <w:rPr>
          <w:b/>
          <w:i/>
          <w:sz w:val="20"/>
          <w:szCs w:val="20"/>
        </w:rPr>
        <w:t>:</w:t>
      </w:r>
      <w:r w:rsidRPr="00964F08">
        <w:rPr>
          <w:sz w:val="20"/>
          <w:szCs w:val="20"/>
        </w:rPr>
        <w:t xml:space="preserve"> </w:t>
      </w:r>
      <w:r>
        <w:rPr>
          <w:i/>
          <w:sz w:val="20"/>
          <w:szCs w:val="20"/>
        </w:rPr>
        <w:t xml:space="preserve">Discuss in RAN4#96-e on how to achieve the </w:t>
      </w:r>
      <w:r w:rsidR="00675DFF">
        <w:rPr>
          <w:i/>
          <w:sz w:val="20"/>
          <w:szCs w:val="20"/>
        </w:rPr>
        <w:t>common</w:t>
      </w:r>
      <w:r w:rsidRPr="001E3E23">
        <w:rPr>
          <w:i/>
          <w:sz w:val="20"/>
          <w:szCs w:val="20"/>
        </w:rPr>
        <w:t xml:space="preserve"> </w:t>
      </w:r>
      <w:r>
        <w:rPr>
          <w:i/>
          <w:sz w:val="20"/>
          <w:szCs w:val="20"/>
        </w:rPr>
        <w:t xml:space="preserve">clarification on </w:t>
      </w:r>
      <w:r>
        <w:rPr>
          <w:rFonts w:hint="eastAsia"/>
          <w:i/>
          <w:sz w:val="20"/>
          <w:szCs w:val="20"/>
        </w:rPr>
        <w:t>m</w:t>
      </w:r>
      <w:r>
        <w:rPr>
          <w:i/>
          <w:sz w:val="20"/>
          <w:szCs w:val="20"/>
        </w:rPr>
        <w:t xml:space="preserve">aximum output power for the scenarios of EN-DC, UL CA and SUL.   </w:t>
      </w:r>
    </w:p>
    <w:p w:rsidR="008B37A8" w:rsidRPr="001E3E23" w:rsidRDefault="008B37A8" w:rsidP="000C0152">
      <w:pPr>
        <w:rPr>
          <w:rFonts w:cs="Arial"/>
          <w:sz w:val="20"/>
          <w:szCs w:val="20"/>
        </w:rPr>
      </w:pPr>
    </w:p>
    <w:p w:rsidR="00832478" w:rsidRPr="00CC5C03" w:rsidRDefault="00351070" w:rsidP="00CC5C03">
      <w:pPr>
        <w:snapToGrid w:val="0"/>
        <w:spacing w:before="120" w:after="60"/>
        <w:outlineLvl w:val="1"/>
        <w:rPr>
          <w:rFonts w:ascii="Arial" w:hAnsi="Arial" w:cs="Arial"/>
          <w:sz w:val="28"/>
          <w:szCs w:val="28"/>
        </w:rPr>
      </w:pPr>
      <w:r>
        <w:rPr>
          <w:rFonts w:ascii="Arial" w:hAnsi="Arial" w:cs="Arial" w:hint="eastAsia"/>
          <w:sz w:val="28"/>
          <w:szCs w:val="28"/>
        </w:rPr>
        <w:t>2.</w:t>
      </w:r>
      <w:r>
        <w:rPr>
          <w:rFonts w:ascii="Arial" w:hAnsi="Arial" w:cs="Arial"/>
          <w:sz w:val="28"/>
          <w:szCs w:val="28"/>
        </w:rPr>
        <w:t>2</w:t>
      </w:r>
      <w:r w:rsidR="00832478">
        <w:rPr>
          <w:rFonts w:ascii="Arial" w:hAnsi="Arial" w:cs="Arial"/>
          <w:sz w:val="28"/>
          <w:szCs w:val="28"/>
        </w:rPr>
        <w:t>.</w:t>
      </w:r>
      <w:r>
        <w:rPr>
          <w:rFonts w:ascii="Arial" w:hAnsi="Arial" w:cs="Arial" w:hint="eastAsia"/>
          <w:sz w:val="28"/>
          <w:szCs w:val="28"/>
        </w:rPr>
        <w:t xml:space="preserve"> </w:t>
      </w:r>
      <w:r>
        <w:rPr>
          <w:rFonts w:ascii="Arial" w:hAnsi="Arial" w:cs="Arial"/>
          <w:sz w:val="28"/>
          <w:szCs w:val="28"/>
        </w:rPr>
        <w:t>Location of switching period</w:t>
      </w:r>
    </w:p>
    <w:p w:rsidR="00832478" w:rsidRPr="00832478" w:rsidRDefault="00832478" w:rsidP="00832478">
      <w:pPr>
        <w:rPr>
          <w:sz w:val="20"/>
          <w:szCs w:val="20"/>
          <w:lang w:val="en-GB"/>
        </w:rPr>
      </w:pPr>
      <w:r w:rsidRPr="00832478">
        <w:rPr>
          <w:sz w:val="20"/>
          <w:szCs w:val="20"/>
          <w:lang w:val="en-GB"/>
        </w:rPr>
        <w:t>In RAN4#92bis</w:t>
      </w:r>
      <w:r w:rsidRPr="00832478">
        <w:rPr>
          <w:rFonts w:hint="eastAsia"/>
          <w:sz w:val="20"/>
          <w:szCs w:val="20"/>
          <w:lang w:val="en-GB"/>
        </w:rPr>
        <w:t>,</w:t>
      </w:r>
      <w:r w:rsidRPr="00832478">
        <w:rPr>
          <w:sz w:val="20"/>
          <w:szCs w:val="20"/>
          <w:lang w:val="en-GB"/>
        </w:rPr>
        <w:t xml:space="preserve"> the followi</w:t>
      </w:r>
      <w:r w:rsidR="005D5DEE">
        <w:rPr>
          <w:sz w:val="20"/>
          <w:szCs w:val="20"/>
          <w:lang w:val="en-GB"/>
        </w:rPr>
        <w:t>ng agreement</w:t>
      </w:r>
      <w:r w:rsidR="00B01194">
        <w:rPr>
          <w:sz w:val="20"/>
          <w:szCs w:val="20"/>
          <w:lang w:val="en-GB"/>
        </w:rPr>
        <w:t xml:space="preserve"> about the location of switching period</w:t>
      </w:r>
      <w:r w:rsidR="005D5DEE">
        <w:rPr>
          <w:sz w:val="20"/>
          <w:szCs w:val="20"/>
          <w:lang w:val="en-GB"/>
        </w:rPr>
        <w:t xml:space="preserve"> has been reached [9</w:t>
      </w:r>
      <w:r w:rsidRPr="00832478">
        <w:rPr>
          <w:sz w:val="20"/>
          <w:szCs w:val="20"/>
          <w:lang w:val="en-GB"/>
        </w:rPr>
        <w:t>].</w:t>
      </w:r>
    </w:p>
    <w:tbl>
      <w:tblPr>
        <w:tblStyle w:val="aa"/>
        <w:tblW w:w="0" w:type="auto"/>
        <w:tblLook w:val="04A0" w:firstRow="1" w:lastRow="0" w:firstColumn="1" w:lastColumn="0" w:noHBand="0" w:noVBand="1"/>
      </w:tblPr>
      <w:tblGrid>
        <w:gridCol w:w="9628"/>
      </w:tblGrid>
      <w:tr w:rsidR="00832478" w:rsidTr="0076689B">
        <w:tc>
          <w:tcPr>
            <w:tcW w:w="9628" w:type="dxa"/>
          </w:tcPr>
          <w:p w:rsidR="00832478" w:rsidRPr="00F72E47" w:rsidRDefault="00832478" w:rsidP="00832478">
            <w:pPr>
              <w:pStyle w:val="a8"/>
              <w:widowControl/>
              <w:numPr>
                <w:ilvl w:val="0"/>
                <w:numId w:val="11"/>
              </w:numPr>
              <w:pBdr>
                <w:bottom w:val="none" w:sz="0" w:space="0" w:color="auto"/>
              </w:pBdr>
              <w:tabs>
                <w:tab w:val="clear" w:pos="720"/>
                <w:tab w:val="num" w:pos="567"/>
              </w:tabs>
              <w:autoSpaceDE/>
              <w:autoSpaceDN/>
              <w:adjustRightInd/>
              <w:spacing w:before="120" w:after="100" w:line="264" w:lineRule="auto"/>
              <w:ind w:left="721" w:hanging="437"/>
              <w:jc w:val="both"/>
              <w:rPr>
                <w:rFonts w:cs="Arial"/>
                <w:sz w:val="20"/>
                <w:szCs w:val="20"/>
              </w:rPr>
            </w:pPr>
            <w:r w:rsidRPr="00F72E47">
              <w:rPr>
                <w:rFonts w:cs="Arial"/>
                <w:sz w:val="20"/>
                <w:szCs w:val="20"/>
              </w:rPr>
              <w:t xml:space="preserve">RAN4 agreement on </w:t>
            </w:r>
            <w:r w:rsidRPr="00F72E47">
              <w:rPr>
                <w:rFonts w:cs="Arial"/>
                <w:sz w:val="20"/>
                <w:szCs w:val="20"/>
                <w:lang w:val="fr-FR"/>
              </w:rPr>
              <w:t xml:space="preserve">the </w:t>
            </w:r>
            <w:r w:rsidRPr="00F72E47">
              <w:rPr>
                <w:rFonts w:cs="Arial" w:hint="eastAsia"/>
                <w:sz w:val="20"/>
                <w:szCs w:val="20"/>
              </w:rPr>
              <w:t>l</w:t>
            </w:r>
            <w:r w:rsidRPr="00F72E47">
              <w:rPr>
                <w:rFonts w:cs="Arial"/>
                <w:sz w:val="20"/>
                <w:szCs w:val="20"/>
              </w:rPr>
              <w:t>ocation of the switching period</w:t>
            </w:r>
          </w:p>
          <w:p w:rsidR="00832478" w:rsidRPr="00F72E47" w:rsidRDefault="00832478" w:rsidP="00832478">
            <w:pPr>
              <w:pStyle w:val="a8"/>
              <w:widowControl/>
              <w:numPr>
                <w:ilvl w:val="1"/>
                <w:numId w:val="10"/>
              </w:numPr>
              <w:pBdr>
                <w:bottom w:val="none" w:sz="0" w:space="0" w:color="auto"/>
              </w:pBdr>
              <w:tabs>
                <w:tab w:val="clear" w:pos="1440"/>
                <w:tab w:val="num" w:pos="993"/>
              </w:tabs>
              <w:autoSpaceDE/>
              <w:autoSpaceDN/>
              <w:adjustRightInd/>
              <w:spacing w:before="120" w:after="100" w:line="264" w:lineRule="auto"/>
              <w:ind w:left="993" w:hanging="284"/>
              <w:jc w:val="both"/>
              <w:rPr>
                <w:rFonts w:cs="Arial"/>
                <w:sz w:val="20"/>
                <w:szCs w:val="20"/>
              </w:rPr>
            </w:pPr>
            <w:r w:rsidRPr="00F72E47">
              <w:rPr>
                <w:rFonts w:cs="Arial"/>
                <w:sz w:val="20"/>
                <w:szCs w:val="20"/>
              </w:rPr>
              <w:t>For EN-DC: in NR carrier</w:t>
            </w:r>
          </w:p>
          <w:p w:rsidR="00832478" w:rsidRPr="002131A8" w:rsidRDefault="00832478" w:rsidP="00832478">
            <w:pPr>
              <w:pStyle w:val="a8"/>
              <w:widowControl/>
              <w:numPr>
                <w:ilvl w:val="1"/>
                <w:numId w:val="10"/>
              </w:numPr>
              <w:pBdr>
                <w:bottom w:val="none" w:sz="0" w:space="0" w:color="auto"/>
              </w:pBdr>
              <w:tabs>
                <w:tab w:val="clear" w:pos="1440"/>
                <w:tab w:val="num" w:pos="993"/>
              </w:tabs>
              <w:autoSpaceDE/>
              <w:autoSpaceDN/>
              <w:adjustRightInd/>
              <w:spacing w:before="120" w:after="100" w:line="264" w:lineRule="auto"/>
              <w:ind w:left="993" w:hanging="284"/>
              <w:jc w:val="both"/>
              <w:rPr>
                <w:rFonts w:cs="Arial"/>
              </w:rPr>
            </w:pPr>
            <w:r w:rsidRPr="00F72E47">
              <w:rPr>
                <w:rFonts w:cs="Arial"/>
                <w:sz w:val="20"/>
                <w:szCs w:val="20"/>
              </w:rPr>
              <w:t>For UL CA and SUL: semi-statically configured by RRC on one specific carrier of the two uplink carriers</w:t>
            </w:r>
          </w:p>
        </w:tc>
      </w:tr>
    </w:tbl>
    <w:p w:rsidR="00CC5C03" w:rsidRPr="00CC5C03" w:rsidRDefault="00832478" w:rsidP="00CC5C03">
      <w:pPr>
        <w:rPr>
          <w:sz w:val="20"/>
          <w:szCs w:val="20"/>
          <w:lang w:val="en-GB"/>
        </w:rPr>
      </w:pPr>
      <w:r>
        <w:rPr>
          <w:rFonts w:hint="eastAsia"/>
          <w:sz w:val="20"/>
          <w:szCs w:val="20"/>
          <w:lang w:val="en-GB"/>
        </w:rPr>
        <w:t>H</w:t>
      </w:r>
      <w:r>
        <w:rPr>
          <w:sz w:val="20"/>
          <w:szCs w:val="20"/>
          <w:lang w:val="en-GB"/>
        </w:rPr>
        <w:t xml:space="preserve">owever, it is not clear what it means when the location </w:t>
      </w:r>
      <w:r w:rsidR="00CC5C03">
        <w:rPr>
          <w:sz w:val="20"/>
          <w:szCs w:val="20"/>
          <w:lang w:val="en-GB"/>
        </w:rPr>
        <w:t xml:space="preserve">of the switching period is </w:t>
      </w:r>
      <w:r w:rsidR="00B01194">
        <w:rPr>
          <w:sz w:val="20"/>
          <w:szCs w:val="20"/>
          <w:lang w:val="en-GB"/>
        </w:rPr>
        <w:t>o</w:t>
      </w:r>
      <w:r w:rsidR="00B01194">
        <w:rPr>
          <w:sz w:val="20"/>
          <w:szCs w:val="20"/>
          <w:lang w:val="en-GB"/>
        </w:rPr>
        <w:t xml:space="preserve">n </w:t>
      </w:r>
      <w:r w:rsidR="00CC5C03">
        <w:rPr>
          <w:sz w:val="20"/>
          <w:szCs w:val="20"/>
          <w:lang w:val="en-GB"/>
        </w:rPr>
        <w:t>one carrier</w:t>
      </w:r>
      <w:r w:rsidR="00B01194">
        <w:rPr>
          <w:sz w:val="20"/>
          <w:szCs w:val="20"/>
          <w:lang w:val="en-GB"/>
        </w:rPr>
        <w:t xml:space="preserve"> if we consider that UE is not expected to transmit on both carriers in switching period</w:t>
      </w:r>
      <w:r w:rsidR="00CC5C03">
        <w:rPr>
          <w:sz w:val="20"/>
          <w:szCs w:val="20"/>
          <w:lang w:val="en-GB"/>
        </w:rPr>
        <w:t xml:space="preserve">.  </w:t>
      </w:r>
      <w:r w:rsidRPr="00832478">
        <w:rPr>
          <w:sz w:val="20"/>
          <w:szCs w:val="20"/>
          <w:lang w:val="en-GB"/>
        </w:rPr>
        <w:t xml:space="preserve">In RAN1#101-e, the following agreement </w:t>
      </w:r>
      <w:r w:rsidR="00B01194">
        <w:rPr>
          <w:sz w:val="20"/>
          <w:szCs w:val="20"/>
          <w:lang w:val="en-GB"/>
        </w:rPr>
        <w:t xml:space="preserve">on limiting one UL Tx switching per slot </w:t>
      </w:r>
      <w:r w:rsidRPr="00832478">
        <w:rPr>
          <w:sz w:val="20"/>
          <w:szCs w:val="20"/>
          <w:lang w:val="en-GB"/>
        </w:rPr>
        <w:t xml:space="preserve">has been reached. </w:t>
      </w:r>
    </w:p>
    <w:tbl>
      <w:tblPr>
        <w:tblStyle w:val="aa"/>
        <w:tblW w:w="0" w:type="auto"/>
        <w:tblLook w:val="04A0" w:firstRow="1" w:lastRow="0" w:firstColumn="1" w:lastColumn="0" w:noHBand="0" w:noVBand="1"/>
      </w:tblPr>
      <w:tblGrid>
        <w:gridCol w:w="9628"/>
      </w:tblGrid>
      <w:tr w:rsidR="00CC5C03" w:rsidRPr="00CC5C03" w:rsidTr="0076689B">
        <w:tc>
          <w:tcPr>
            <w:tcW w:w="9628" w:type="dxa"/>
          </w:tcPr>
          <w:p w:rsidR="00CC5C03" w:rsidRPr="00CC5C03" w:rsidRDefault="00CC5C03" w:rsidP="00CC5C03">
            <w:pPr>
              <w:rPr>
                <w:sz w:val="20"/>
                <w:szCs w:val="20"/>
                <w:u w:val="single"/>
                <w:lang w:val="en-GB"/>
              </w:rPr>
            </w:pPr>
            <w:r w:rsidRPr="00CC5C03">
              <w:rPr>
                <w:rFonts w:hint="eastAsia"/>
                <w:sz w:val="20"/>
                <w:szCs w:val="20"/>
                <w:u w:val="single"/>
                <w:lang w:val="en-GB"/>
              </w:rPr>
              <w:t>A</w:t>
            </w:r>
            <w:r w:rsidRPr="00CC5C03">
              <w:rPr>
                <w:sz w:val="20"/>
                <w:szCs w:val="20"/>
                <w:u w:val="single"/>
                <w:lang w:val="en-GB"/>
              </w:rPr>
              <w:t>greement:</w:t>
            </w:r>
          </w:p>
          <w:p w:rsidR="00CC5C03" w:rsidRPr="00CC5C03" w:rsidRDefault="00CC5C03" w:rsidP="00CC5C03">
            <w:pPr>
              <w:pStyle w:val="a5"/>
              <w:widowControl/>
              <w:overflowPunct w:val="0"/>
              <w:ind w:left="441"/>
              <w:rPr>
                <w:rFonts w:ascii="Times New Roman" w:hAnsi="Times New Roman"/>
                <w:sz w:val="20"/>
                <w:szCs w:val="20"/>
                <w:lang w:val="en-GB"/>
              </w:rPr>
            </w:pPr>
            <w:r w:rsidRPr="00CC5C03">
              <w:rPr>
                <w:rFonts w:ascii="Times New Roman" w:hAnsi="Times New Roman"/>
                <w:sz w:val="20"/>
                <w:szCs w:val="20"/>
                <w:lang w:val="en-GB"/>
              </w:rPr>
              <w:lastRenderedPageBreak/>
              <w:t>For inter-band UL CA, SUL and EN-DC, a UE does not expect to perform more than one UL Tx switching in a slot with larger SCS between two uplink carriers. </w:t>
            </w:r>
          </w:p>
        </w:tc>
      </w:tr>
    </w:tbl>
    <w:p w:rsidR="00832478" w:rsidRPr="00CC5C03" w:rsidRDefault="00832478" w:rsidP="00832478">
      <w:pPr>
        <w:rPr>
          <w:sz w:val="20"/>
          <w:szCs w:val="20"/>
        </w:rPr>
      </w:pPr>
      <w:r w:rsidRPr="00CC5C03">
        <w:rPr>
          <w:sz w:val="20"/>
          <w:szCs w:val="20"/>
        </w:rPr>
        <w:lastRenderedPageBreak/>
        <w:t>There was some discussion about the</w:t>
      </w:r>
      <w:r w:rsidR="00B01194">
        <w:rPr>
          <w:sz w:val="20"/>
          <w:szCs w:val="20"/>
        </w:rPr>
        <w:t xml:space="preserve"> exact</w:t>
      </w:r>
      <w:r w:rsidRPr="00CC5C03">
        <w:rPr>
          <w:sz w:val="20"/>
          <w:szCs w:val="20"/>
        </w:rPr>
        <w:t xml:space="preserve"> location of switching period but no consensus has been reached.</w:t>
      </w:r>
      <w:r w:rsidRPr="00CC5C03">
        <w:rPr>
          <w:rFonts w:hint="eastAsia"/>
          <w:sz w:val="20"/>
          <w:szCs w:val="20"/>
        </w:rPr>
        <w:t xml:space="preserve"> </w:t>
      </w:r>
      <w:r w:rsidRPr="00CC5C03">
        <w:rPr>
          <w:sz w:val="20"/>
          <w:szCs w:val="20"/>
        </w:rPr>
        <w:t xml:space="preserve"> Then i</w:t>
      </w:r>
      <w:r w:rsidRPr="00CC5C03">
        <w:rPr>
          <w:sz w:val="20"/>
          <w:szCs w:val="20"/>
          <w:lang w:val="en-GB"/>
        </w:rPr>
        <w:t xml:space="preserve">t is still not clear where the switching period is located. </w:t>
      </w:r>
      <w:r w:rsidR="00B01194">
        <w:rPr>
          <w:sz w:val="20"/>
          <w:szCs w:val="20"/>
          <w:lang w:val="en-GB"/>
        </w:rPr>
        <w:t xml:space="preserve"> </w:t>
      </w:r>
      <w:r w:rsidRPr="00CC5C03">
        <w:rPr>
          <w:sz w:val="20"/>
          <w:szCs w:val="20"/>
          <w:lang w:val="en-GB"/>
        </w:rPr>
        <w:t>There are the following potential understandings,</w:t>
      </w:r>
    </w:p>
    <w:p w:rsidR="00F762D2" w:rsidRPr="00CC5C03" w:rsidRDefault="00F762D2" w:rsidP="00F762D2">
      <w:pPr>
        <w:ind w:leftChars="100" w:left="210"/>
        <w:rPr>
          <w:sz w:val="20"/>
          <w:szCs w:val="20"/>
          <w:lang w:val="en-GB"/>
        </w:rPr>
      </w:pPr>
      <w:r>
        <w:rPr>
          <w:b/>
          <w:sz w:val="20"/>
          <w:szCs w:val="20"/>
          <w:lang w:val="en-GB"/>
        </w:rPr>
        <w:t>Understanding#1</w:t>
      </w:r>
      <w:r w:rsidRPr="00CC5C03">
        <w:rPr>
          <w:sz w:val="20"/>
          <w:szCs w:val="20"/>
          <w:lang w:val="en-GB"/>
        </w:rPr>
        <w:t>. The switching period could be at any symbol between the previous UL transmission and the next UL transmission</w:t>
      </w:r>
    </w:p>
    <w:p w:rsidR="00832478" w:rsidRPr="00CC5C03" w:rsidRDefault="00F762D2" w:rsidP="00832478">
      <w:pPr>
        <w:ind w:leftChars="100" w:left="210"/>
        <w:rPr>
          <w:sz w:val="20"/>
          <w:szCs w:val="20"/>
          <w:lang w:val="en-GB"/>
        </w:rPr>
      </w:pPr>
      <w:r>
        <w:rPr>
          <w:b/>
          <w:sz w:val="20"/>
          <w:szCs w:val="20"/>
          <w:lang w:val="en-GB"/>
        </w:rPr>
        <w:t>Understanding#2</w:t>
      </w:r>
      <w:r w:rsidR="00832478" w:rsidRPr="00CC5C03">
        <w:rPr>
          <w:sz w:val="20"/>
          <w:szCs w:val="20"/>
          <w:lang w:val="en-GB"/>
        </w:rPr>
        <w:t>. The switching period is immediately after the previous UL transmission</w:t>
      </w:r>
    </w:p>
    <w:p w:rsidR="00832478" w:rsidRDefault="00832478" w:rsidP="00832478">
      <w:pPr>
        <w:ind w:leftChars="100" w:left="210"/>
        <w:rPr>
          <w:sz w:val="20"/>
          <w:szCs w:val="20"/>
          <w:lang w:val="en-GB"/>
        </w:rPr>
      </w:pPr>
      <w:r w:rsidRPr="00CC5C03">
        <w:rPr>
          <w:b/>
          <w:sz w:val="20"/>
          <w:szCs w:val="20"/>
          <w:lang w:val="en-GB"/>
        </w:rPr>
        <w:t>Understanding#3</w:t>
      </w:r>
      <w:r w:rsidRPr="00CC5C03">
        <w:rPr>
          <w:sz w:val="20"/>
          <w:szCs w:val="20"/>
          <w:lang w:val="en-GB"/>
        </w:rPr>
        <w:t>. The switching period is immediately before the next UL transmission</w:t>
      </w:r>
    </w:p>
    <w:p w:rsidR="00CC5C03" w:rsidRPr="00CC5C03" w:rsidRDefault="00CC5C03" w:rsidP="00CC5C03">
      <w:pPr>
        <w:ind w:leftChars="100" w:left="210"/>
        <w:rPr>
          <w:sz w:val="20"/>
          <w:szCs w:val="20"/>
          <w:lang w:val="en-GB"/>
        </w:rPr>
      </w:pPr>
      <w:r>
        <w:rPr>
          <w:b/>
          <w:sz w:val="20"/>
          <w:szCs w:val="20"/>
          <w:lang w:val="en-GB"/>
        </w:rPr>
        <w:t>Understanding#4</w:t>
      </w:r>
      <w:r w:rsidRPr="00CC5C03">
        <w:rPr>
          <w:sz w:val="20"/>
          <w:szCs w:val="20"/>
          <w:lang w:val="en-GB"/>
        </w:rPr>
        <w:t>. The</w:t>
      </w:r>
      <w:r>
        <w:rPr>
          <w:sz w:val="20"/>
          <w:szCs w:val="20"/>
          <w:lang w:val="en-GB"/>
        </w:rPr>
        <w:t xml:space="preserve"> switching period is</w:t>
      </w:r>
      <w:r w:rsidR="00F762D2">
        <w:rPr>
          <w:sz w:val="20"/>
          <w:szCs w:val="20"/>
          <w:lang w:val="en-GB"/>
        </w:rPr>
        <w:t xml:space="preserve"> </w:t>
      </w:r>
      <w:r>
        <w:rPr>
          <w:sz w:val="20"/>
          <w:szCs w:val="20"/>
          <w:lang w:val="en-GB"/>
        </w:rPr>
        <w:t>locate</w:t>
      </w:r>
      <w:r w:rsidR="00F762D2">
        <w:rPr>
          <w:rFonts w:hint="eastAsia"/>
          <w:sz w:val="20"/>
          <w:szCs w:val="20"/>
          <w:lang w:val="en-GB"/>
        </w:rPr>
        <w:t>d</w:t>
      </w:r>
      <w:r w:rsidR="00C43C18">
        <w:rPr>
          <w:sz w:val="20"/>
          <w:szCs w:val="20"/>
          <w:lang w:val="en-GB"/>
        </w:rPr>
        <w:t xml:space="preserve"> in some possible</w:t>
      </w:r>
      <w:r w:rsidR="00F762D2">
        <w:rPr>
          <w:sz w:val="20"/>
          <w:szCs w:val="20"/>
          <w:lang w:val="en-GB"/>
        </w:rPr>
        <w:t xml:space="preserve"> fixed location</w:t>
      </w:r>
      <w:r w:rsidR="00C43C18">
        <w:rPr>
          <w:sz w:val="20"/>
          <w:szCs w:val="20"/>
          <w:lang w:val="en-GB"/>
        </w:rPr>
        <w:t>s</w:t>
      </w:r>
      <w:r w:rsidR="00F762D2">
        <w:rPr>
          <w:sz w:val="20"/>
          <w:szCs w:val="20"/>
          <w:lang w:val="en-GB"/>
        </w:rPr>
        <w:t xml:space="preserve"> e.g. slot boundary</w:t>
      </w:r>
      <w:r w:rsidR="00B01194">
        <w:rPr>
          <w:sz w:val="20"/>
          <w:szCs w:val="20"/>
          <w:lang w:val="en-GB"/>
        </w:rPr>
        <w:t xml:space="preserve"> </w:t>
      </w:r>
    </w:p>
    <w:p w:rsidR="001D1969" w:rsidRDefault="00F762D2" w:rsidP="00832478">
      <w:pPr>
        <w:rPr>
          <w:sz w:val="20"/>
          <w:szCs w:val="20"/>
          <w:lang w:val="en-GB"/>
        </w:rPr>
      </w:pPr>
      <w:r>
        <w:rPr>
          <w:sz w:val="20"/>
          <w:szCs w:val="20"/>
          <w:lang w:val="en-GB"/>
        </w:rPr>
        <w:t>Without defining the location of switching period in the spec, it tends to mean understanding#1 is the current understanding.  However, n</w:t>
      </w:r>
      <w:r w:rsidR="00832478" w:rsidRPr="00CC5C03">
        <w:rPr>
          <w:sz w:val="20"/>
          <w:szCs w:val="20"/>
          <w:lang w:val="en-GB"/>
        </w:rPr>
        <w:t>etwork and UE need to have the same understanding on</w:t>
      </w:r>
      <w:r w:rsidR="00B01194">
        <w:rPr>
          <w:sz w:val="20"/>
          <w:szCs w:val="20"/>
          <w:lang w:val="en-GB"/>
        </w:rPr>
        <w:t xml:space="preserve"> exactly</w:t>
      </w:r>
      <w:r w:rsidR="00832478" w:rsidRPr="00CC5C03">
        <w:rPr>
          <w:sz w:val="20"/>
          <w:szCs w:val="20"/>
          <w:lang w:val="en-GB"/>
        </w:rPr>
        <w:t xml:space="preserve"> where the switching period i</w:t>
      </w:r>
      <w:r>
        <w:rPr>
          <w:sz w:val="20"/>
          <w:szCs w:val="20"/>
          <w:lang w:val="en-GB"/>
        </w:rPr>
        <w:t xml:space="preserve">s.  Otherwise, it is hard for the network to avoid any transmission in the switching period, including UL transmission and DL transmission for </w:t>
      </w:r>
      <w:r w:rsidR="00C43C18">
        <w:rPr>
          <w:sz w:val="20"/>
          <w:szCs w:val="20"/>
          <w:lang w:val="en-GB"/>
        </w:rPr>
        <w:t>avoiding</w:t>
      </w:r>
      <w:r>
        <w:rPr>
          <w:sz w:val="20"/>
          <w:szCs w:val="20"/>
          <w:lang w:val="en-GB"/>
        </w:rPr>
        <w:t xml:space="preserve"> DL interruption.  Thus, Understanding#1 is not applicable</w:t>
      </w:r>
      <w:r w:rsidR="00832478" w:rsidRPr="00CC5C03">
        <w:rPr>
          <w:sz w:val="20"/>
          <w:szCs w:val="20"/>
          <w:lang w:val="en-GB"/>
        </w:rPr>
        <w:t xml:space="preserve"> from t</w:t>
      </w:r>
      <w:r>
        <w:rPr>
          <w:sz w:val="20"/>
          <w:szCs w:val="20"/>
          <w:lang w:val="en-GB"/>
        </w:rPr>
        <w:t>his perspective. Understanding#2</w:t>
      </w:r>
      <w:r w:rsidR="00832478" w:rsidRPr="00CC5C03">
        <w:rPr>
          <w:sz w:val="20"/>
          <w:szCs w:val="20"/>
          <w:lang w:val="en-GB"/>
        </w:rPr>
        <w:t xml:space="preserve"> is problematic as UE may not know whether it needs to switch or not at the time point when UE finishes the previous UL transmission. Based on the above analysis, </w:t>
      </w:r>
      <w:r w:rsidR="009028C6">
        <w:rPr>
          <w:sz w:val="20"/>
          <w:szCs w:val="20"/>
          <w:lang w:val="en-GB"/>
        </w:rPr>
        <w:t xml:space="preserve">we think </w:t>
      </w:r>
      <w:r w:rsidR="00832478" w:rsidRPr="00CC5C03">
        <w:rPr>
          <w:sz w:val="20"/>
          <w:szCs w:val="20"/>
          <w:lang w:val="en-GB"/>
        </w:rPr>
        <w:t xml:space="preserve">only understanding#3 </w:t>
      </w:r>
      <w:r>
        <w:rPr>
          <w:sz w:val="20"/>
          <w:szCs w:val="20"/>
          <w:lang w:val="en-GB"/>
        </w:rPr>
        <w:t>and understanding#4 are feasible in practic</w:t>
      </w:r>
      <w:r w:rsidR="00832478" w:rsidRPr="00CC5C03">
        <w:rPr>
          <w:sz w:val="20"/>
          <w:szCs w:val="20"/>
          <w:lang w:val="en-GB"/>
        </w:rPr>
        <w:t>e.</w:t>
      </w:r>
      <w:r w:rsidR="00C43C18">
        <w:rPr>
          <w:sz w:val="20"/>
          <w:szCs w:val="20"/>
          <w:lang w:val="en-GB"/>
        </w:rPr>
        <w:t xml:space="preserve">  If switching period is fixed in certain locations, it would reduce the complexity in both UE perspective and network perspective so that scheduling avoidance is needed only in certain locations </w:t>
      </w:r>
      <w:r w:rsidR="009028C6">
        <w:rPr>
          <w:sz w:val="20"/>
          <w:szCs w:val="20"/>
          <w:lang w:val="en-GB"/>
        </w:rPr>
        <w:t xml:space="preserve">as explained in </w:t>
      </w:r>
      <w:r w:rsidR="00C43C18">
        <w:rPr>
          <w:sz w:val="20"/>
          <w:szCs w:val="20"/>
          <w:lang w:val="en-GB"/>
        </w:rPr>
        <w:t>[</w:t>
      </w:r>
      <w:r w:rsidR="00B01194">
        <w:rPr>
          <w:sz w:val="20"/>
          <w:szCs w:val="20"/>
          <w:lang w:val="en-GB"/>
        </w:rPr>
        <w:t>10</w:t>
      </w:r>
      <w:r w:rsidR="00C43C18">
        <w:rPr>
          <w:sz w:val="20"/>
          <w:szCs w:val="20"/>
          <w:lang w:val="en-GB"/>
        </w:rPr>
        <w:t xml:space="preserve">].  </w:t>
      </w:r>
      <w:r w:rsidR="001D1969">
        <w:rPr>
          <w:rFonts w:hint="eastAsia"/>
          <w:sz w:val="20"/>
          <w:szCs w:val="20"/>
          <w:lang w:val="en-GB"/>
        </w:rPr>
        <w:t>I</w:t>
      </w:r>
      <w:r w:rsidR="001D1969">
        <w:rPr>
          <w:sz w:val="20"/>
          <w:szCs w:val="20"/>
          <w:lang w:val="en-GB"/>
        </w:rPr>
        <w:t>n particular</w:t>
      </w:r>
      <w:r w:rsidR="00B01194">
        <w:rPr>
          <w:sz w:val="20"/>
          <w:szCs w:val="20"/>
          <w:lang w:val="en-GB"/>
        </w:rPr>
        <w:t>,</w:t>
      </w:r>
      <w:r w:rsidR="001D1969">
        <w:rPr>
          <w:sz w:val="20"/>
          <w:szCs w:val="20"/>
          <w:lang w:val="en-GB"/>
        </w:rPr>
        <w:t xml:space="preserve"> the following proposal was discussed in RAN1#101-e which can be understood as understanding#4 with more details.</w:t>
      </w:r>
    </w:p>
    <w:p w:rsidR="00964F08" w:rsidRPr="00B01194" w:rsidRDefault="00964F08" w:rsidP="00964F08">
      <w:pPr>
        <w:widowControl/>
        <w:shd w:val="clear" w:color="auto" w:fill="FFFFFF"/>
        <w:jc w:val="left"/>
        <w:rPr>
          <w:sz w:val="20"/>
          <w:szCs w:val="20"/>
          <w:lang w:val="en-GB"/>
        </w:rPr>
      </w:pPr>
    </w:p>
    <w:p w:rsidR="00964F08" w:rsidRPr="001D1969" w:rsidRDefault="00964F08" w:rsidP="00964F08">
      <w:pPr>
        <w:widowControl/>
        <w:shd w:val="clear" w:color="auto" w:fill="FFFFFF"/>
        <w:jc w:val="left"/>
        <w:rPr>
          <w:i/>
          <w:sz w:val="20"/>
          <w:szCs w:val="20"/>
          <w:lang w:val="en-GB"/>
        </w:rPr>
      </w:pPr>
      <w:r w:rsidRPr="001D1969">
        <w:rPr>
          <w:i/>
          <w:sz w:val="20"/>
          <w:szCs w:val="20"/>
          <w:lang w:val="en-GB"/>
        </w:rPr>
        <w:t>If the configured location of switching period is carrier 1, </w:t>
      </w:r>
    </w:p>
    <w:p w:rsidR="00964F08" w:rsidRPr="001D1969" w:rsidRDefault="00964F08" w:rsidP="00964F08">
      <w:pPr>
        <w:widowControl/>
        <w:shd w:val="clear" w:color="auto" w:fill="FFFFFF"/>
        <w:jc w:val="left"/>
        <w:rPr>
          <w:i/>
          <w:sz w:val="20"/>
          <w:szCs w:val="20"/>
          <w:lang w:val="en-GB"/>
        </w:rPr>
      </w:pPr>
      <w:r w:rsidRPr="001D1969">
        <w:rPr>
          <w:i/>
          <w:sz w:val="20"/>
          <w:szCs w:val="20"/>
          <w:lang w:val="en-GB"/>
        </w:rPr>
        <w:t xml:space="preserve">    - If the </w:t>
      </w:r>
      <w:r w:rsidRPr="00964F08">
        <w:rPr>
          <w:i/>
          <w:sz w:val="20"/>
          <w:szCs w:val="20"/>
          <w:lang w:val="en-GB"/>
        </w:rPr>
        <w:t>switching</w:t>
      </w:r>
      <w:r w:rsidRPr="001D1969">
        <w:rPr>
          <w:i/>
          <w:sz w:val="20"/>
          <w:szCs w:val="20"/>
          <w:lang w:val="en-GB"/>
        </w:rPr>
        <w:t xml:space="preserve"> period is present, the switching period is placed at the beginning of the slot for an uplink/downlink slot with larger SCS or at the non-uplink symbols immediately before the uplink symbols in a special slot with larger SCS.</w:t>
      </w:r>
    </w:p>
    <w:p w:rsidR="00964F08" w:rsidRPr="001D1969" w:rsidRDefault="00964F08" w:rsidP="00964F08">
      <w:pPr>
        <w:widowControl/>
        <w:shd w:val="clear" w:color="auto" w:fill="FFFFFF"/>
        <w:jc w:val="left"/>
        <w:rPr>
          <w:i/>
          <w:sz w:val="20"/>
          <w:szCs w:val="20"/>
          <w:lang w:val="en-GB"/>
        </w:rPr>
      </w:pPr>
      <w:r w:rsidRPr="001D1969">
        <w:rPr>
          <w:i/>
          <w:sz w:val="20"/>
          <w:szCs w:val="20"/>
          <w:lang w:val="en-GB"/>
        </w:rPr>
        <w:t>If the configured location of switching period is carrier 2, </w:t>
      </w:r>
    </w:p>
    <w:p w:rsidR="00964F08" w:rsidRPr="001D1969" w:rsidRDefault="00964F08" w:rsidP="00964F08">
      <w:pPr>
        <w:widowControl/>
        <w:shd w:val="clear" w:color="auto" w:fill="FFFFFF"/>
        <w:jc w:val="left"/>
        <w:rPr>
          <w:i/>
          <w:sz w:val="20"/>
          <w:szCs w:val="20"/>
          <w:lang w:val="en-GB"/>
        </w:rPr>
      </w:pPr>
      <w:r w:rsidRPr="001D1969">
        <w:rPr>
          <w:i/>
          <w:sz w:val="20"/>
          <w:szCs w:val="20"/>
          <w:lang w:val="en-GB"/>
        </w:rPr>
        <w:t xml:space="preserve">    - If the </w:t>
      </w:r>
      <w:r w:rsidRPr="00964F08">
        <w:rPr>
          <w:i/>
          <w:sz w:val="20"/>
          <w:szCs w:val="20"/>
          <w:lang w:val="en-GB"/>
        </w:rPr>
        <w:t>switching</w:t>
      </w:r>
      <w:r w:rsidRPr="001D1969">
        <w:rPr>
          <w:i/>
          <w:sz w:val="20"/>
          <w:szCs w:val="20"/>
          <w:lang w:val="en-GB"/>
        </w:rPr>
        <w:t xml:space="preserve"> period is present, the switching period is placed at the end of the slot for an uplink/downlink slot with larger SCS or at the start of the uplink symbols in a special slot with larger SCS.</w:t>
      </w:r>
    </w:p>
    <w:p w:rsidR="00964F08" w:rsidRPr="00964F08" w:rsidRDefault="00964F08" w:rsidP="00832478">
      <w:pPr>
        <w:rPr>
          <w:sz w:val="20"/>
          <w:szCs w:val="20"/>
          <w:lang w:val="en-GB"/>
        </w:rPr>
      </w:pPr>
    </w:p>
    <w:p w:rsidR="001D1969" w:rsidRDefault="009028C6" w:rsidP="00832478">
      <w:pPr>
        <w:rPr>
          <w:sz w:val="20"/>
          <w:szCs w:val="20"/>
          <w:lang w:val="en-GB"/>
        </w:rPr>
      </w:pPr>
      <w:r>
        <w:rPr>
          <w:sz w:val="20"/>
          <w:szCs w:val="20"/>
          <w:lang w:val="en-GB"/>
        </w:rPr>
        <w:t>It was stated in the WID that “</w:t>
      </w:r>
      <w:r w:rsidRPr="009028C6">
        <w:rPr>
          <w:sz w:val="20"/>
          <w:szCs w:val="20"/>
          <w:lang w:val="en-GB"/>
        </w:rPr>
        <w:t xml:space="preserve">Strive to avoid defining location of switching period impacting RAN1 spec”. </w:t>
      </w:r>
      <w:r w:rsidR="00B01194">
        <w:rPr>
          <w:sz w:val="20"/>
          <w:szCs w:val="20"/>
          <w:lang w:val="en-GB"/>
        </w:rPr>
        <w:t>So it may make more sense to define the location in RAN4 spec</w:t>
      </w:r>
      <w:r w:rsidR="00B24DF3">
        <w:rPr>
          <w:sz w:val="20"/>
          <w:szCs w:val="20"/>
          <w:lang w:val="en-GB"/>
        </w:rPr>
        <w:t xml:space="preserve"> instead</w:t>
      </w:r>
      <w:r w:rsidR="00B01194">
        <w:rPr>
          <w:sz w:val="20"/>
          <w:szCs w:val="20"/>
          <w:lang w:val="en-GB"/>
        </w:rPr>
        <w:t>.</w:t>
      </w:r>
      <w:r w:rsidRPr="009028C6">
        <w:rPr>
          <w:sz w:val="20"/>
          <w:szCs w:val="20"/>
          <w:lang w:val="en-GB"/>
        </w:rPr>
        <w:t xml:space="preserve"> </w:t>
      </w:r>
      <w:r w:rsidR="001D1969">
        <w:rPr>
          <w:sz w:val="20"/>
          <w:szCs w:val="20"/>
          <w:lang w:val="en-GB"/>
        </w:rPr>
        <w:t xml:space="preserve">The proposed RAN4 CR in [6] tends to have the understanding that the switching period is located at the slot boundary but it is still not clear </w:t>
      </w:r>
      <w:r w:rsidR="00964F08">
        <w:rPr>
          <w:sz w:val="20"/>
          <w:szCs w:val="20"/>
          <w:lang w:val="en-GB"/>
        </w:rPr>
        <w:t>about the possible location of switching period</w:t>
      </w:r>
      <w:r w:rsidR="001D1969">
        <w:rPr>
          <w:sz w:val="20"/>
          <w:szCs w:val="20"/>
          <w:lang w:val="en-GB"/>
        </w:rPr>
        <w:t xml:space="preserve">.  </w:t>
      </w:r>
      <w:r w:rsidRPr="009028C6">
        <w:rPr>
          <w:sz w:val="20"/>
          <w:szCs w:val="20"/>
          <w:lang w:val="en-GB"/>
        </w:rPr>
        <w:t>Therefore, clarification</w:t>
      </w:r>
      <w:r w:rsidR="001D1969">
        <w:rPr>
          <w:sz w:val="20"/>
          <w:szCs w:val="20"/>
          <w:lang w:val="en-GB"/>
        </w:rPr>
        <w:t xml:space="preserve"> for switching period location</w:t>
      </w:r>
      <w:r w:rsidRPr="009028C6">
        <w:rPr>
          <w:sz w:val="20"/>
          <w:szCs w:val="20"/>
          <w:lang w:val="en-GB"/>
        </w:rPr>
        <w:t xml:space="preserve"> is </w:t>
      </w:r>
      <w:r w:rsidR="001D1969">
        <w:rPr>
          <w:sz w:val="20"/>
          <w:szCs w:val="20"/>
          <w:lang w:val="en-GB"/>
        </w:rPr>
        <w:t>b</w:t>
      </w:r>
      <w:r w:rsidR="006B292B">
        <w:rPr>
          <w:sz w:val="20"/>
          <w:szCs w:val="20"/>
          <w:lang w:val="en-GB"/>
        </w:rPr>
        <w:t>etter to be done in RAN4 spec for</w:t>
      </w:r>
      <w:r w:rsidR="001D1969">
        <w:rPr>
          <w:sz w:val="20"/>
          <w:szCs w:val="20"/>
          <w:lang w:val="en-GB"/>
        </w:rPr>
        <w:t xml:space="preserve"> all scenarios including </w:t>
      </w:r>
      <w:r w:rsidR="008C3E2C">
        <w:rPr>
          <w:sz w:val="20"/>
          <w:szCs w:val="20"/>
          <w:lang w:val="en-GB"/>
        </w:rPr>
        <w:t>the scenarios where the two scheduled transmissions have sufficient or insufficient gap</w:t>
      </w:r>
      <w:r w:rsidR="00292C0C">
        <w:rPr>
          <w:sz w:val="20"/>
          <w:szCs w:val="20"/>
          <w:lang w:val="en-GB"/>
        </w:rPr>
        <w:t xml:space="preserve"> for </w:t>
      </w:r>
      <w:r w:rsidR="003B2F79">
        <w:rPr>
          <w:sz w:val="20"/>
          <w:szCs w:val="20"/>
          <w:lang w:val="en-GB"/>
        </w:rPr>
        <w:t xml:space="preserve">the </w:t>
      </w:r>
      <w:bookmarkStart w:id="0" w:name="_GoBack"/>
      <w:bookmarkEnd w:id="0"/>
      <w:r w:rsidR="00292C0C">
        <w:rPr>
          <w:sz w:val="20"/>
          <w:szCs w:val="20"/>
          <w:lang w:val="en-GB"/>
        </w:rPr>
        <w:t>switching period</w:t>
      </w:r>
      <w:r w:rsidR="008C3E2C">
        <w:rPr>
          <w:sz w:val="20"/>
          <w:szCs w:val="20"/>
          <w:lang w:val="en-GB"/>
        </w:rPr>
        <w:t xml:space="preserve"> in between. </w:t>
      </w:r>
      <w:r w:rsidR="001D1969">
        <w:rPr>
          <w:sz w:val="20"/>
          <w:szCs w:val="20"/>
          <w:lang w:val="en-GB"/>
        </w:rPr>
        <w:t xml:space="preserve">  </w:t>
      </w:r>
    </w:p>
    <w:p w:rsidR="00832478" w:rsidRPr="00CC5C03" w:rsidRDefault="009028C6" w:rsidP="00832478">
      <w:pPr>
        <w:rPr>
          <w:sz w:val="20"/>
          <w:szCs w:val="20"/>
          <w:lang w:val="en-GB"/>
        </w:rPr>
      </w:pPr>
      <w:r>
        <w:rPr>
          <w:sz w:val="20"/>
          <w:szCs w:val="20"/>
          <w:lang w:val="en-GB"/>
        </w:rPr>
        <w:t xml:space="preserve"> </w:t>
      </w:r>
      <w:r>
        <w:rPr>
          <w:color w:val="000000"/>
          <w:kern w:val="24"/>
        </w:rPr>
        <w:t xml:space="preserve">  </w:t>
      </w:r>
      <w:r w:rsidR="00C43C18">
        <w:rPr>
          <w:sz w:val="20"/>
          <w:szCs w:val="20"/>
          <w:lang w:val="en-GB"/>
        </w:rPr>
        <w:t xml:space="preserve">    </w:t>
      </w:r>
    </w:p>
    <w:p w:rsidR="00964F08" w:rsidRDefault="001E3E23" w:rsidP="00CC5C03">
      <w:pPr>
        <w:rPr>
          <w:sz w:val="20"/>
          <w:szCs w:val="20"/>
        </w:rPr>
      </w:pPr>
      <w:r>
        <w:rPr>
          <w:b/>
          <w:i/>
          <w:sz w:val="20"/>
          <w:szCs w:val="20"/>
        </w:rPr>
        <w:t>Proposal 2</w:t>
      </w:r>
      <w:r w:rsidR="001D1969" w:rsidRPr="00964F08">
        <w:rPr>
          <w:b/>
          <w:i/>
          <w:sz w:val="20"/>
          <w:szCs w:val="20"/>
        </w:rPr>
        <w:t>:</w:t>
      </w:r>
      <w:r w:rsidR="001D1969" w:rsidRPr="00964F08">
        <w:rPr>
          <w:sz w:val="20"/>
          <w:szCs w:val="20"/>
        </w:rPr>
        <w:t xml:space="preserve"> </w:t>
      </w:r>
    </w:p>
    <w:p w:rsidR="00832478" w:rsidRPr="00964F08" w:rsidRDefault="001D1969" w:rsidP="00CC5C03">
      <w:pPr>
        <w:rPr>
          <w:i/>
          <w:sz w:val="20"/>
          <w:szCs w:val="20"/>
        </w:rPr>
      </w:pPr>
      <w:r w:rsidRPr="00964F08">
        <w:rPr>
          <w:i/>
          <w:sz w:val="20"/>
          <w:szCs w:val="20"/>
        </w:rPr>
        <w:t xml:space="preserve">Specify the location of switching period in RAN4. </w:t>
      </w:r>
      <w:r w:rsidR="00964F08" w:rsidRPr="00964F08">
        <w:rPr>
          <w:i/>
          <w:sz w:val="20"/>
          <w:szCs w:val="20"/>
        </w:rPr>
        <w:t xml:space="preserve"> </w:t>
      </w:r>
      <w:r w:rsidR="00964F08" w:rsidRPr="00964F08">
        <w:rPr>
          <w:rFonts w:hint="eastAsia"/>
          <w:i/>
          <w:sz w:val="20"/>
          <w:szCs w:val="20"/>
        </w:rPr>
        <w:t>Disc</w:t>
      </w:r>
      <w:r w:rsidR="00964F08" w:rsidRPr="00964F08">
        <w:rPr>
          <w:i/>
          <w:sz w:val="20"/>
          <w:szCs w:val="20"/>
        </w:rPr>
        <w:t>uss the following prop</w:t>
      </w:r>
      <w:r w:rsidR="00964F08">
        <w:rPr>
          <w:i/>
          <w:sz w:val="20"/>
          <w:szCs w:val="20"/>
        </w:rPr>
        <w:t xml:space="preserve">osal as one of the </w:t>
      </w:r>
      <w:r w:rsidR="008C3E2C">
        <w:rPr>
          <w:i/>
          <w:sz w:val="20"/>
          <w:szCs w:val="20"/>
        </w:rPr>
        <w:t>potential solutions</w:t>
      </w:r>
      <w:r w:rsidR="008C3E2C">
        <w:rPr>
          <w:i/>
          <w:sz w:val="20"/>
          <w:szCs w:val="20"/>
        </w:rPr>
        <w:t xml:space="preserve"> </w:t>
      </w:r>
      <w:r w:rsidR="00964F08">
        <w:rPr>
          <w:i/>
          <w:sz w:val="20"/>
          <w:szCs w:val="20"/>
        </w:rPr>
        <w:t>in RAN4.</w:t>
      </w:r>
    </w:p>
    <w:p w:rsidR="00964F08" w:rsidRPr="00964F08" w:rsidRDefault="00964F08" w:rsidP="00964F08">
      <w:pPr>
        <w:pStyle w:val="ad"/>
        <w:widowControl/>
        <w:numPr>
          <w:ilvl w:val="0"/>
          <w:numId w:val="15"/>
        </w:numPr>
        <w:shd w:val="clear" w:color="auto" w:fill="FFFFFF"/>
        <w:ind w:leftChars="0"/>
        <w:rPr>
          <w:i/>
          <w:szCs w:val="20"/>
        </w:rPr>
      </w:pPr>
      <w:r w:rsidRPr="00964F08">
        <w:rPr>
          <w:i/>
          <w:szCs w:val="20"/>
        </w:rPr>
        <w:t>If the configured location of switching period is carrier 1, </w:t>
      </w:r>
    </w:p>
    <w:p w:rsidR="00964F08" w:rsidRPr="00964F08" w:rsidRDefault="00964F08" w:rsidP="00964F08">
      <w:pPr>
        <w:pStyle w:val="ad"/>
        <w:widowControl/>
        <w:numPr>
          <w:ilvl w:val="1"/>
          <w:numId w:val="16"/>
        </w:numPr>
        <w:shd w:val="clear" w:color="auto" w:fill="FFFFFF"/>
        <w:ind w:leftChars="0"/>
        <w:rPr>
          <w:i/>
          <w:szCs w:val="20"/>
        </w:rPr>
      </w:pPr>
      <w:r w:rsidRPr="00964F08">
        <w:rPr>
          <w:i/>
          <w:szCs w:val="20"/>
        </w:rPr>
        <w:t>If the switching period is present, the switching period is placed at the beginning of the slot for an uplink/downlink slot with larger SCS or at the non-uplink symbols immediately before the uplink symbols in a special slot with larger SCS.</w:t>
      </w:r>
    </w:p>
    <w:p w:rsidR="00964F08" w:rsidRPr="00964F08" w:rsidRDefault="00964F08" w:rsidP="00964F08">
      <w:pPr>
        <w:pStyle w:val="ad"/>
        <w:widowControl/>
        <w:numPr>
          <w:ilvl w:val="0"/>
          <w:numId w:val="15"/>
        </w:numPr>
        <w:shd w:val="clear" w:color="auto" w:fill="FFFFFF"/>
        <w:ind w:leftChars="0"/>
        <w:rPr>
          <w:i/>
          <w:szCs w:val="20"/>
        </w:rPr>
      </w:pPr>
      <w:r w:rsidRPr="00964F08">
        <w:rPr>
          <w:i/>
          <w:szCs w:val="20"/>
        </w:rPr>
        <w:t>If the configured location of switching period is carrier 2, </w:t>
      </w:r>
    </w:p>
    <w:p w:rsidR="00964F08" w:rsidRPr="00964F08" w:rsidRDefault="00964F08" w:rsidP="00964F08">
      <w:pPr>
        <w:pStyle w:val="ad"/>
        <w:widowControl/>
        <w:numPr>
          <w:ilvl w:val="1"/>
          <w:numId w:val="17"/>
        </w:numPr>
        <w:shd w:val="clear" w:color="auto" w:fill="FFFFFF"/>
        <w:ind w:leftChars="0"/>
        <w:rPr>
          <w:i/>
          <w:szCs w:val="20"/>
        </w:rPr>
      </w:pPr>
      <w:r w:rsidRPr="00964F08">
        <w:rPr>
          <w:i/>
          <w:szCs w:val="20"/>
        </w:rPr>
        <w:t>If the switching period is present, the switching period is placed at the end of the slot for an uplink/downlink slot with larger SCS or at the start of the uplink symbols in a special slot with larger SCS.</w:t>
      </w:r>
    </w:p>
    <w:p w:rsidR="00C33DD4" w:rsidRDefault="00C33DD4" w:rsidP="00C33DD4">
      <w:pPr>
        <w:rPr>
          <w:b/>
        </w:rPr>
      </w:pPr>
    </w:p>
    <w:p w:rsidR="001E3E23" w:rsidRPr="00CC5C03" w:rsidRDefault="001E3E23" w:rsidP="001E3E23">
      <w:pPr>
        <w:snapToGrid w:val="0"/>
        <w:spacing w:before="120" w:after="60"/>
        <w:outlineLvl w:val="1"/>
        <w:rPr>
          <w:rFonts w:ascii="Arial" w:hAnsi="Arial" w:cs="Arial"/>
          <w:sz w:val="28"/>
          <w:szCs w:val="28"/>
        </w:rPr>
      </w:pPr>
      <w:r>
        <w:rPr>
          <w:rFonts w:ascii="Arial" w:hAnsi="Arial" w:cs="Arial" w:hint="eastAsia"/>
          <w:sz w:val="28"/>
          <w:szCs w:val="28"/>
        </w:rPr>
        <w:lastRenderedPageBreak/>
        <w:t>2.</w:t>
      </w:r>
      <w:r>
        <w:rPr>
          <w:rFonts w:ascii="Arial" w:hAnsi="Arial" w:cs="Arial"/>
          <w:sz w:val="28"/>
          <w:szCs w:val="28"/>
        </w:rPr>
        <w:t>3.</w:t>
      </w:r>
      <w:r>
        <w:rPr>
          <w:rFonts w:ascii="Arial" w:hAnsi="Arial" w:cs="Arial" w:hint="eastAsia"/>
          <w:sz w:val="28"/>
          <w:szCs w:val="28"/>
        </w:rPr>
        <w:t xml:space="preserve"> </w:t>
      </w:r>
      <w:r>
        <w:rPr>
          <w:rFonts w:ascii="Arial" w:hAnsi="Arial" w:cs="Arial"/>
          <w:sz w:val="28"/>
          <w:szCs w:val="28"/>
        </w:rPr>
        <w:t xml:space="preserve">UE </w:t>
      </w:r>
      <w:r>
        <w:rPr>
          <w:rFonts w:ascii="Arial" w:hAnsi="Arial" w:cs="Arial" w:hint="eastAsia"/>
          <w:sz w:val="28"/>
          <w:szCs w:val="28"/>
        </w:rPr>
        <w:t>capability</w:t>
      </w:r>
      <w:r>
        <w:rPr>
          <w:rFonts w:ascii="Arial" w:hAnsi="Arial" w:cs="Arial"/>
          <w:sz w:val="28"/>
          <w:szCs w:val="28"/>
        </w:rPr>
        <w:t xml:space="preserve"> </w:t>
      </w:r>
      <w:r>
        <w:rPr>
          <w:rFonts w:ascii="Arial" w:hAnsi="Arial" w:cs="Arial" w:hint="eastAsia"/>
          <w:sz w:val="28"/>
          <w:szCs w:val="28"/>
        </w:rPr>
        <w:t>reporting</w:t>
      </w:r>
    </w:p>
    <w:p w:rsidR="001E3E23" w:rsidRPr="001E3E23" w:rsidRDefault="001E3E23" w:rsidP="001E3E23">
      <w:pPr>
        <w:rPr>
          <w:sz w:val="20"/>
          <w:szCs w:val="20"/>
          <w:lang w:val="en-GB"/>
        </w:rPr>
      </w:pPr>
      <w:r w:rsidRPr="001E3E23">
        <w:rPr>
          <w:sz w:val="20"/>
          <w:szCs w:val="20"/>
          <w:lang w:val="en-GB"/>
        </w:rPr>
        <w:t>In RAN2#110e meeting, regarding the capability design of UL Tx switching, the following agreements have been reached.</w:t>
      </w:r>
    </w:p>
    <w:tbl>
      <w:tblPr>
        <w:tblStyle w:val="aa"/>
        <w:tblW w:w="0" w:type="auto"/>
        <w:tblLook w:val="04A0" w:firstRow="1" w:lastRow="0" w:firstColumn="1" w:lastColumn="0" w:noHBand="0" w:noVBand="1"/>
      </w:tblPr>
      <w:tblGrid>
        <w:gridCol w:w="9736"/>
      </w:tblGrid>
      <w:tr w:rsidR="001E3E23" w:rsidTr="0076689B">
        <w:tc>
          <w:tcPr>
            <w:tcW w:w="9736" w:type="dxa"/>
          </w:tcPr>
          <w:p w:rsidR="001E3E23" w:rsidRPr="00683243" w:rsidRDefault="001E3E23" w:rsidP="001E3E23">
            <w:pPr>
              <w:pStyle w:val="Agreement"/>
              <w:tabs>
                <w:tab w:val="clear" w:pos="1619"/>
                <w:tab w:val="num" w:pos="454"/>
              </w:tabs>
              <w:ind w:left="454" w:hanging="283"/>
              <w:rPr>
                <w:rFonts w:ascii="Times New Roman" w:hAnsi="Times New Roman"/>
                <w:b w:val="0"/>
                <w:sz w:val="18"/>
              </w:rPr>
            </w:pPr>
            <w:r>
              <w:rPr>
                <w:rFonts w:ascii="Times New Roman" w:hAnsi="Times New Roman"/>
                <w:b w:val="0"/>
                <w:sz w:val="18"/>
              </w:rPr>
              <w:t>I</w:t>
            </w:r>
            <w:r w:rsidRPr="00683243">
              <w:rPr>
                <w:rFonts w:ascii="Times New Roman" w:hAnsi="Times New Roman"/>
                <w:b w:val="0"/>
                <w:sz w:val="18"/>
              </w:rPr>
              <w:t>ntroduce a new band combination list, under which the UE capabilities associated with UL Tx switching are reported.</w:t>
            </w:r>
          </w:p>
          <w:p w:rsidR="001E3E23" w:rsidRDefault="001E3E23" w:rsidP="001E3E23">
            <w:pPr>
              <w:pStyle w:val="Agreement"/>
              <w:tabs>
                <w:tab w:val="clear" w:pos="1619"/>
                <w:tab w:val="num" w:pos="454"/>
              </w:tabs>
              <w:ind w:left="454" w:hanging="283"/>
              <w:rPr>
                <w:rFonts w:ascii="Times New Roman" w:hAnsi="Times New Roman"/>
                <w:b w:val="0"/>
                <w:sz w:val="18"/>
              </w:rPr>
            </w:pPr>
            <w:r>
              <w:rPr>
                <w:rFonts w:ascii="Times New Roman" w:hAnsi="Times New Roman"/>
                <w:b w:val="0"/>
                <w:sz w:val="18"/>
              </w:rPr>
              <w:t>R</w:t>
            </w:r>
            <w:r w:rsidRPr="00683243">
              <w:rPr>
                <w:rFonts w:ascii="Times New Roman" w:hAnsi="Times New Roman"/>
                <w:b w:val="0"/>
                <w:sz w:val="18"/>
              </w:rPr>
              <w:t>eporting capability on each UL band pairs per BC that supports UL Tx switching.</w:t>
            </w:r>
          </w:p>
          <w:p w:rsidR="001E3E23" w:rsidRPr="00683243" w:rsidRDefault="001E3E23" w:rsidP="001E3E23">
            <w:pPr>
              <w:pStyle w:val="Agreement"/>
              <w:tabs>
                <w:tab w:val="clear" w:pos="1619"/>
                <w:tab w:val="num" w:pos="454"/>
              </w:tabs>
              <w:ind w:left="454" w:hanging="283"/>
              <w:rPr>
                <w:rFonts w:ascii="Times New Roman" w:hAnsi="Times New Roman"/>
                <w:b w:val="0"/>
                <w:sz w:val="18"/>
              </w:rPr>
            </w:pPr>
            <w:r w:rsidRPr="00683243">
              <w:rPr>
                <w:rFonts w:ascii="Times New Roman" w:hAnsi="Times New Roman"/>
                <w:b w:val="0"/>
                <w:sz w:val="18"/>
              </w:rPr>
              <w:t>In the new BC list, the UE reports a mixed UE capability which exceeds its total Tx number, e.g., 1Tx on carrier 1 and 2 Tx on carrier 2 and relies on NW side to figure out 1Tx+2Tx can only be used in a TDM manner.</w:t>
            </w:r>
          </w:p>
        </w:tc>
      </w:tr>
    </w:tbl>
    <w:p w:rsidR="001E3E23" w:rsidRPr="001E3E23" w:rsidRDefault="001E3E23" w:rsidP="00C33DD4">
      <w:pPr>
        <w:rPr>
          <w:sz w:val="20"/>
          <w:szCs w:val="20"/>
          <w:lang w:val="en-GB"/>
        </w:rPr>
      </w:pPr>
      <w:r w:rsidRPr="001E3E23">
        <w:rPr>
          <w:sz w:val="20"/>
          <w:szCs w:val="20"/>
          <w:lang w:val="en-GB"/>
        </w:rPr>
        <w:t>Based on the conclusion, a new BC list will be introduced for indicating the UL Tx switching related capabilities. While for the 3</w:t>
      </w:r>
      <w:r w:rsidRPr="001E3E23">
        <w:rPr>
          <w:sz w:val="20"/>
          <w:szCs w:val="20"/>
          <w:vertAlign w:val="superscript"/>
          <w:lang w:val="en-GB"/>
        </w:rPr>
        <w:t>rd</w:t>
      </w:r>
      <w:r w:rsidRPr="001E3E23">
        <w:rPr>
          <w:sz w:val="20"/>
          <w:szCs w:val="20"/>
          <w:lang w:val="en-GB"/>
        </w:rPr>
        <w:t xml:space="preserve"> bullet, although RAN2 agreed that UE is supposed to report “1Tx+2Tx” capability in the new BC list, companies haven’t reached consensus on how to signal 1Tx+1Tx UE capability. For instance, whether the 1Tx+1Tx related feature set should be signalled in legacy BC list or new BC list, especially when the UE has different “1Tx+1Tx” capability for “CA operation without UL Tx switching” and “CA operation with UL Tx switching” cases.</w:t>
      </w:r>
      <w:r>
        <w:rPr>
          <w:sz w:val="20"/>
          <w:szCs w:val="20"/>
          <w:lang w:val="en-GB"/>
        </w:rPr>
        <w:t xml:space="preserve">  </w:t>
      </w:r>
      <w:r w:rsidRPr="001E3E23">
        <w:rPr>
          <w:sz w:val="20"/>
          <w:szCs w:val="20"/>
          <w:lang w:val="en-GB"/>
        </w:rPr>
        <w:t>This remaining issue is scheduled to be discussed in the next RAN2 meeting</w:t>
      </w:r>
      <w:r>
        <w:rPr>
          <w:sz w:val="20"/>
          <w:szCs w:val="20"/>
          <w:lang w:val="en-GB"/>
        </w:rPr>
        <w:t>.</w:t>
      </w:r>
      <w:r w:rsidRPr="001E3E23">
        <w:rPr>
          <w:sz w:val="20"/>
          <w:szCs w:val="20"/>
          <w:lang w:val="en-GB"/>
        </w:rPr>
        <w:t xml:space="preserve"> </w:t>
      </w:r>
    </w:p>
    <w:p w:rsidR="0026033A" w:rsidRDefault="00187CB2">
      <w:pPr>
        <w:keepNext/>
        <w:keepLines/>
        <w:pBdr>
          <w:top w:val="single" w:sz="12" w:space="3" w:color="auto"/>
        </w:pBdr>
        <w:overflowPunct w:val="0"/>
        <w:autoSpaceDE w:val="0"/>
        <w:autoSpaceDN w:val="0"/>
        <w:adjustRightInd w:val="0"/>
        <w:snapToGrid w:val="0"/>
        <w:spacing w:before="240" w:after="180"/>
        <w:textAlignment w:val="baseline"/>
        <w:outlineLvl w:val="0"/>
        <w:rPr>
          <w:sz w:val="20"/>
          <w:szCs w:val="21"/>
        </w:rPr>
      </w:pPr>
      <w:r>
        <w:rPr>
          <w:rFonts w:ascii="Arial" w:hAnsi="Arial" w:cs="Arial" w:hint="eastAsia"/>
          <w:sz w:val="32"/>
          <w:szCs w:val="40"/>
        </w:rPr>
        <w:t>3</w:t>
      </w:r>
      <w:r>
        <w:rPr>
          <w:rFonts w:ascii="Arial" w:hAnsi="Arial" w:cs="Arial"/>
          <w:sz w:val="32"/>
          <w:szCs w:val="40"/>
        </w:rPr>
        <w:t xml:space="preserve"> </w:t>
      </w:r>
      <w:r>
        <w:rPr>
          <w:rFonts w:ascii="Arial" w:hAnsi="Arial" w:cs="Arial" w:hint="eastAsia"/>
          <w:sz w:val="32"/>
          <w:szCs w:val="40"/>
        </w:rPr>
        <w:t>Conclusions</w:t>
      </w:r>
    </w:p>
    <w:p w:rsidR="0026033A" w:rsidRDefault="00187CB2">
      <w:pPr>
        <w:pStyle w:val="a5"/>
        <w:snapToGrid w:val="0"/>
        <w:spacing w:beforeLines="50" w:before="156" w:afterLines="50" w:after="156" w:line="276" w:lineRule="auto"/>
        <w:rPr>
          <w:rFonts w:ascii="Times New Roman" w:hAnsi="Times New Roman"/>
          <w:sz w:val="20"/>
          <w:szCs w:val="21"/>
        </w:rPr>
      </w:pPr>
      <w:r>
        <w:rPr>
          <w:rFonts w:ascii="Times New Roman" w:hAnsi="Times New Roman"/>
          <w:sz w:val="20"/>
          <w:szCs w:val="21"/>
        </w:rPr>
        <w:t>In this contribution,</w:t>
      </w:r>
      <w:r w:rsidR="00675DFF">
        <w:rPr>
          <w:rFonts w:ascii="Times New Roman" w:hAnsi="Times New Roman"/>
          <w:sz w:val="20"/>
          <w:szCs w:val="21"/>
        </w:rPr>
        <w:t xml:space="preserve"> remaining issues of </w:t>
      </w:r>
      <w:r w:rsidR="00675DFF">
        <w:rPr>
          <w:rFonts w:ascii="Times New Roman" w:hAnsi="Times New Roman" w:hint="eastAsia"/>
          <w:sz w:val="20"/>
          <w:szCs w:val="21"/>
        </w:rPr>
        <w:t>upl</w:t>
      </w:r>
      <w:r w:rsidR="00675DFF">
        <w:rPr>
          <w:rFonts w:ascii="Times New Roman" w:hAnsi="Times New Roman"/>
          <w:sz w:val="20"/>
          <w:szCs w:val="21"/>
        </w:rPr>
        <w:t>ink Tx switching from RAN4, RAN1 and RAN2 were identified and discussed. We have the following proposals</w:t>
      </w:r>
    </w:p>
    <w:p w:rsidR="000C0152" w:rsidRDefault="00675DFF" w:rsidP="000C0152">
      <w:pPr>
        <w:snapToGrid w:val="0"/>
        <w:spacing w:beforeLines="50" w:before="156" w:afterLines="50" w:after="156" w:line="276" w:lineRule="auto"/>
        <w:rPr>
          <w:i/>
          <w:sz w:val="20"/>
          <w:szCs w:val="20"/>
        </w:rPr>
      </w:pPr>
      <w:bookmarkStart w:id="1" w:name="_Ref124671424"/>
      <w:bookmarkStart w:id="2" w:name="_Ref124589665"/>
      <w:bookmarkStart w:id="3" w:name="_Ref71620620"/>
      <w:r>
        <w:rPr>
          <w:b/>
          <w:i/>
          <w:sz w:val="20"/>
          <w:szCs w:val="20"/>
        </w:rPr>
        <w:t>Proposal 1</w:t>
      </w:r>
      <w:r w:rsidRPr="00964F08">
        <w:rPr>
          <w:b/>
          <w:i/>
          <w:sz w:val="20"/>
          <w:szCs w:val="20"/>
        </w:rPr>
        <w:t>:</w:t>
      </w:r>
      <w:r w:rsidRPr="00964F08">
        <w:rPr>
          <w:sz w:val="20"/>
          <w:szCs w:val="20"/>
        </w:rPr>
        <w:t xml:space="preserve"> </w:t>
      </w:r>
      <w:r>
        <w:rPr>
          <w:i/>
          <w:sz w:val="20"/>
          <w:szCs w:val="20"/>
        </w:rPr>
        <w:t>Discuss in RAN4#96-e on how to achieve the common</w:t>
      </w:r>
      <w:r w:rsidRPr="001E3E23">
        <w:rPr>
          <w:i/>
          <w:sz w:val="20"/>
          <w:szCs w:val="20"/>
        </w:rPr>
        <w:t xml:space="preserve"> </w:t>
      </w:r>
      <w:r>
        <w:rPr>
          <w:i/>
          <w:sz w:val="20"/>
          <w:szCs w:val="20"/>
        </w:rPr>
        <w:t xml:space="preserve">clarification on </w:t>
      </w:r>
      <w:r>
        <w:rPr>
          <w:rFonts w:hint="eastAsia"/>
          <w:i/>
          <w:sz w:val="20"/>
          <w:szCs w:val="20"/>
        </w:rPr>
        <w:t>m</w:t>
      </w:r>
      <w:r>
        <w:rPr>
          <w:i/>
          <w:sz w:val="20"/>
          <w:szCs w:val="20"/>
        </w:rPr>
        <w:t xml:space="preserve">aximum output power for the scenarios of EN-DC, UL CA and SUL.  </w:t>
      </w:r>
    </w:p>
    <w:p w:rsidR="00675DFF" w:rsidRDefault="00675DFF" w:rsidP="00675DFF">
      <w:pPr>
        <w:rPr>
          <w:sz w:val="20"/>
          <w:szCs w:val="20"/>
        </w:rPr>
      </w:pPr>
      <w:r>
        <w:rPr>
          <w:b/>
          <w:i/>
          <w:sz w:val="20"/>
          <w:szCs w:val="20"/>
        </w:rPr>
        <w:t>Proposal 2</w:t>
      </w:r>
      <w:r w:rsidRPr="00964F08">
        <w:rPr>
          <w:b/>
          <w:i/>
          <w:sz w:val="20"/>
          <w:szCs w:val="20"/>
        </w:rPr>
        <w:t>:</w:t>
      </w:r>
      <w:r w:rsidRPr="00964F08">
        <w:rPr>
          <w:sz w:val="20"/>
          <w:szCs w:val="20"/>
        </w:rPr>
        <w:t xml:space="preserve"> </w:t>
      </w:r>
    </w:p>
    <w:p w:rsidR="00675DFF" w:rsidRPr="00964F08" w:rsidRDefault="00675DFF" w:rsidP="00675DFF">
      <w:pPr>
        <w:rPr>
          <w:i/>
          <w:sz w:val="20"/>
          <w:szCs w:val="20"/>
        </w:rPr>
      </w:pPr>
      <w:r w:rsidRPr="00964F08">
        <w:rPr>
          <w:i/>
          <w:sz w:val="20"/>
          <w:szCs w:val="20"/>
        </w:rPr>
        <w:t xml:space="preserve">Specify the location of switching period in RAN4.  </w:t>
      </w:r>
      <w:r w:rsidRPr="00964F08">
        <w:rPr>
          <w:rFonts w:hint="eastAsia"/>
          <w:i/>
          <w:sz w:val="20"/>
          <w:szCs w:val="20"/>
        </w:rPr>
        <w:t>Disc</w:t>
      </w:r>
      <w:r w:rsidRPr="00964F08">
        <w:rPr>
          <w:i/>
          <w:sz w:val="20"/>
          <w:szCs w:val="20"/>
        </w:rPr>
        <w:t>uss the following prop</w:t>
      </w:r>
      <w:r>
        <w:rPr>
          <w:i/>
          <w:sz w:val="20"/>
          <w:szCs w:val="20"/>
        </w:rPr>
        <w:t xml:space="preserve">osal as one of the </w:t>
      </w:r>
      <w:r w:rsidR="008C3E2C">
        <w:rPr>
          <w:i/>
          <w:sz w:val="20"/>
          <w:szCs w:val="20"/>
        </w:rPr>
        <w:t>potential solutions</w:t>
      </w:r>
      <w:r>
        <w:rPr>
          <w:i/>
          <w:sz w:val="20"/>
          <w:szCs w:val="20"/>
        </w:rPr>
        <w:t xml:space="preserve"> in RAN4.</w:t>
      </w:r>
    </w:p>
    <w:p w:rsidR="00675DFF" w:rsidRPr="00964F08" w:rsidRDefault="00675DFF" w:rsidP="00675DFF">
      <w:pPr>
        <w:pStyle w:val="ad"/>
        <w:widowControl/>
        <w:numPr>
          <w:ilvl w:val="0"/>
          <w:numId w:val="15"/>
        </w:numPr>
        <w:shd w:val="clear" w:color="auto" w:fill="FFFFFF"/>
        <w:ind w:leftChars="0"/>
        <w:rPr>
          <w:i/>
          <w:szCs w:val="20"/>
        </w:rPr>
      </w:pPr>
      <w:r w:rsidRPr="00964F08">
        <w:rPr>
          <w:i/>
          <w:szCs w:val="20"/>
        </w:rPr>
        <w:t>If the configured location of switching period is carrier 1, </w:t>
      </w:r>
    </w:p>
    <w:p w:rsidR="00675DFF" w:rsidRPr="00964F08" w:rsidRDefault="00675DFF" w:rsidP="00675DFF">
      <w:pPr>
        <w:pStyle w:val="ad"/>
        <w:widowControl/>
        <w:numPr>
          <w:ilvl w:val="1"/>
          <w:numId w:val="16"/>
        </w:numPr>
        <w:shd w:val="clear" w:color="auto" w:fill="FFFFFF"/>
        <w:ind w:leftChars="0"/>
        <w:rPr>
          <w:i/>
          <w:szCs w:val="20"/>
        </w:rPr>
      </w:pPr>
      <w:r w:rsidRPr="00964F08">
        <w:rPr>
          <w:i/>
          <w:szCs w:val="20"/>
        </w:rPr>
        <w:t>If the switching period is present, the switching period is placed at the beginning of the slot for an uplink/downlink slot with larger SCS or at the non-uplink symbols immediately before the uplink symbols in a special slot with larger SCS.</w:t>
      </w:r>
    </w:p>
    <w:p w:rsidR="00675DFF" w:rsidRPr="00964F08" w:rsidRDefault="00675DFF" w:rsidP="00675DFF">
      <w:pPr>
        <w:pStyle w:val="ad"/>
        <w:widowControl/>
        <w:numPr>
          <w:ilvl w:val="0"/>
          <w:numId w:val="15"/>
        </w:numPr>
        <w:shd w:val="clear" w:color="auto" w:fill="FFFFFF"/>
        <w:ind w:leftChars="0"/>
        <w:rPr>
          <w:i/>
          <w:szCs w:val="20"/>
        </w:rPr>
      </w:pPr>
      <w:r w:rsidRPr="00964F08">
        <w:rPr>
          <w:i/>
          <w:szCs w:val="20"/>
        </w:rPr>
        <w:t>If the configured location of switching period is carrier 2, </w:t>
      </w:r>
    </w:p>
    <w:p w:rsidR="00675DFF" w:rsidRPr="008B37A8" w:rsidRDefault="00675DFF" w:rsidP="008B37A8">
      <w:pPr>
        <w:pStyle w:val="ad"/>
        <w:widowControl/>
        <w:numPr>
          <w:ilvl w:val="1"/>
          <w:numId w:val="17"/>
        </w:numPr>
        <w:shd w:val="clear" w:color="auto" w:fill="FFFFFF"/>
        <w:ind w:leftChars="0"/>
        <w:rPr>
          <w:i/>
          <w:szCs w:val="20"/>
        </w:rPr>
      </w:pPr>
      <w:r w:rsidRPr="00964F08">
        <w:rPr>
          <w:i/>
          <w:szCs w:val="20"/>
        </w:rPr>
        <w:t>If the switching period is present, the switching period is placed at the end of the slot for an uplink/downlink slot with larger SCS or at the start of the uplink symbols in a special slot with larger SCS.</w:t>
      </w:r>
    </w:p>
    <w:p w:rsidR="0026033A" w:rsidRDefault="00187CB2">
      <w:pPr>
        <w:tabs>
          <w:tab w:val="left" w:pos="510"/>
        </w:tabs>
        <w:snapToGrid w:val="0"/>
        <w:spacing w:beforeLines="50" w:before="156" w:afterLines="50" w:after="156" w:line="276" w:lineRule="auto"/>
        <w:ind w:firstLine="420"/>
        <w:rPr>
          <w:b/>
          <w:bCs/>
          <w:i/>
          <w:iCs/>
          <w:sz w:val="20"/>
          <w:szCs w:val="20"/>
        </w:rPr>
      </w:pPr>
      <w:r>
        <w:rPr>
          <w:rFonts w:hint="eastAsia"/>
          <w:b/>
          <w:bCs/>
          <w:i/>
          <w:iCs/>
          <w:sz w:val="20"/>
          <w:szCs w:val="20"/>
        </w:rPr>
        <w:t>.</w:t>
      </w:r>
    </w:p>
    <w:p w:rsidR="0026033A" w:rsidRDefault="00187CB2">
      <w:pPr>
        <w:pStyle w:val="1"/>
        <w:numPr>
          <w:ilvl w:val="0"/>
          <w:numId w:val="0"/>
        </w:numPr>
        <w:snapToGrid w:val="0"/>
      </w:pPr>
      <w:r>
        <w:rPr>
          <w:rFonts w:eastAsia="宋体" w:hint="eastAsia"/>
        </w:rPr>
        <w:t xml:space="preserve">4 </w:t>
      </w:r>
      <w:r>
        <w:t>References</w:t>
      </w:r>
    </w:p>
    <w:bookmarkEnd w:id="1"/>
    <w:bookmarkEnd w:id="2"/>
    <w:bookmarkEnd w:id="3"/>
    <w:p w:rsidR="00351070" w:rsidRPr="00832478" w:rsidRDefault="00351070" w:rsidP="00351070">
      <w:pPr>
        <w:rPr>
          <w:sz w:val="20"/>
          <w:szCs w:val="20"/>
        </w:rPr>
      </w:pPr>
      <w:r w:rsidRPr="00832478">
        <w:rPr>
          <w:sz w:val="20"/>
          <w:szCs w:val="20"/>
        </w:rPr>
        <w:t>[1] RP-193266, WID revision: RF requirements for NR frequency range 1 (FR1), Ericsson</w:t>
      </w:r>
    </w:p>
    <w:p w:rsidR="00351070" w:rsidRPr="00832478" w:rsidRDefault="00351070" w:rsidP="00351070">
      <w:pPr>
        <w:rPr>
          <w:sz w:val="20"/>
          <w:szCs w:val="20"/>
        </w:rPr>
      </w:pPr>
      <w:r w:rsidRPr="00832478">
        <w:rPr>
          <w:sz w:val="20"/>
          <w:szCs w:val="20"/>
        </w:rPr>
        <w:t>[2] RP-200263, Status report for NR_RF_FR1, Huawei</w:t>
      </w:r>
    </w:p>
    <w:p w:rsidR="00351070" w:rsidRPr="00832478" w:rsidRDefault="00351070" w:rsidP="00351070">
      <w:pPr>
        <w:rPr>
          <w:sz w:val="20"/>
          <w:szCs w:val="20"/>
        </w:rPr>
      </w:pPr>
      <w:r w:rsidRPr="00832478">
        <w:rPr>
          <w:sz w:val="20"/>
          <w:szCs w:val="20"/>
        </w:rPr>
        <w:t>[3] R4-1916084, Way forward on Tx switching between two uplink carriers, China Telecom</w:t>
      </w:r>
    </w:p>
    <w:p w:rsidR="00351070" w:rsidRPr="00832478" w:rsidRDefault="00351070" w:rsidP="00351070">
      <w:pPr>
        <w:rPr>
          <w:sz w:val="20"/>
          <w:szCs w:val="20"/>
        </w:rPr>
      </w:pPr>
      <w:r w:rsidRPr="00832478">
        <w:rPr>
          <w:sz w:val="20"/>
          <w:szCs w:val="20"/>
        </w:rPr>
        <w:t>[4] R4-2008949, Email discussion summary for [95e][119] NR_RF_FR1_Part_2, China Telecom</w:t>
      </w:r>
    </w:p>
    <w:p w:rsidR="00351070" w:rsidRPr="00832478" w:rsidRDefault="00351070" w:rsidP="00351070">
      <w:pPr>
        <w:rPr>
          <w:sz w:val="20"/>
          <w:szCs w:val="20"/>
        </w:rPr>
      </w:pPr>
      <w:r w:rsidRPr="00832478">
        <w:rPr>
          <w:sz w:val="20"/>
          <w:szCs w:val="20"/>
        </w:rPr>
        <w:t>[5] R4-1904547, SAR considerations for UL + SUL in FR1, Sprint</w:t>
      </w:r>
    </w:p>
    <w:p w:rsidR="00351070" w:rsidRPr="00832478" w:rsidRDefault="00351070" w:rsidP="00351070">
      <w:pPr>
        <w:rPr>
          <w:sz w:val="20"/>
          <w:szCs w:val="20"/>
        </w:rPr>
      </w:pPr>
      <w:r w:rsidRPr="00832478">
        <w:rPr>
          <w:sz w:val="20"/>
          <w:szCs w:val="20"/>
        </w:rPr>
        <w:t>[6] R4-2009143, CR to TS 38.101-1: Switching time mask between two uplink carriers in UL CA and SUL, China Telecom etc.</w:t>
      </w:r>
    </w:p>
    <w:p w:rsidR="00351070" w:rsidRDefault="00351070" w:rsidP="00351070">
      <w:pPr>
        <w:rPr>
          <w:sz w:val="20"/>
          <w:szCs w:val="20"/>
        </w:rPr>
      </w:pPr>
      <w:r w:rsidRPr="00832478">
        <w:rPr>
          <w:sz w:val="20"/>
          <w:szCs w:val="20"/>
        </w:rPr>
        <w:t>[7] RP-201125, CR to TS 38.101-1: Switching time mask between two uplink carriers in UL CA and SUL, ZTE</w:t>
      </w:r>
    </w:p>
    <w:p w:rsidR="005D5DEE" w:rsidRPr="005D5DEE" w:rsidRDefault="005D5DEE" w:rsidP="00351070">
      <w:r>
        <w:rPr>
          <w:sz w:val="20"/>
          <w:szCs w:val="20"/>
        </w:rPr>
        <w:t xml:space="preserve">[8] R1-2005120, CR to TS 38.214: </w:t>
      </w:r>
      <w:r w:rsidRPr="005D5DEE">
        <w:rPr>
          <w:sz w:val="20"/>
          <w:szCs w:val="20"/>
        </w:rPr>
        <w:t>Introduction of switched uplink operation, Nokia, Nokia Shanghai Bell</w:t>
      </w:r>
    </w:p>
    <w:p w:rsidR="00832478" w:rsidRPr="00832478" w:rsidRDefault="005D5DEE" w:rsidP="00832478">
      <w:pPr>
        <w:pStyle w:val="References"/>
        <w:widowControl/>
        <w:numPr>
          <w:ilvl w:val="0"/>
          <w:numId w:val="0"/>
        </w:numPr>
        <w:autoSpaceDE w:val="0"/>
        <w:autoSpaceDN w:val="0"/>
        <w:snapToGrid w:val="0"/>
        <w:ind w:left="360" w:hanging="360"/>
        <w:rPr>
          <w:szCs w:val="20"/>
        </w:rPr>
      </w:pPr>
      <w:r>
        <w:rPr>
          <w:szCs w:val="20"/>
        </w:rPr>
        <w:lastRenderedPageBreak/>
        <w:t>[9</w:t>
      </w:r>
      <w:r w:rsidR="00832478" w:rsidRPr="00832478">
        <w:rPr>
          <w:szCs w:val="20"/>
        </w:rPr>
        <w:t xml:space="preserve">] </w:t>
      </w:r>
      <w:bookmarkStart w:id="4" w:name="_Ref40125542"/>
      <w:r w:rsidR="00832478" w:rsidRPr="00832478">
        <w:rPr>
          <w:szCs w:val="20"/>
        </w:rPr>
        <w:t>R4-1913040, LS on switching period between case 1 and case 2, China Telecom, RAN4 #92bis.</w:t>
      </w:r>
      <w:bookmarkEnd w:id="4"/>
    </w:p>
    <w:p w:rsidR="00832478" w:rsidRPr="008B37A8" w:rsidRDefault="008B37A8" w:rsidP="00351070">
      <w:pPr>
        <w:rPr>
          <w:sz w:val="20"/>
          <w:szCs w:val="20"/>
        </w:rPr>
      </w:pPr>
      <w:r w:rsidRPr="008B37A8">
        <w:rPr>
          <w:sz w:val="20"/>
          <w:szCs w:val="20"/>
        </w:rPr>
        <w:t>[</w:t>
      </w:r>
      <w:r w:rsidRPr="008B37A8">
        <w:rPr>
          <w:sz w:val="20"/>
          <w:szCs w:val="20"/>
        </w:rPr>
        <w:t>10</w:t>
      </w:r>
      <w:r w:rsidRPr="008B37A8">
        <w:rPr>
          <w:sz w:val="20"/>
          <w:szCs w:val="20"/>
        </w:rPr>
        <w:t>]</w:t>
      </w:r>
      <w:r w:rsidRPr="008B37A8">
        <w:rPr>
          <w:sz w:val="20"/>
          <w:szCs w:val="20"/>
        </w:rPr>
        <w:t xml:space="preserve"> RP-201126, Remaining Issues on Support of Tx Switching between Two Uplink Carriers, ZTE</w:t>
      </w:r>
    </w:p>
    <w:p w:rsidR="0026033A" w:rsidRDefault="0026033A" w:rsidP="00351070">
      <w:pPr>
        <w:pStyle w:val="References"/>
        <w:numPr>
          <w:ilvl w:val="0"/>
          <w:numId w:val="0"/>
        </w:numPr>
        <w:ind w:left="360"/>
      </w:pPr>
    </w:p>
    <w:sectPr w:rsidR="0026033A">
      <w:headerReference w:type="default" r:id="rId11"/>
      <w:footerReference w:type="even" r:id="rId12"/>
      <w:footerReference w:type="default" r:id="rId13"/>
      <w:pgSz w:w="11906" w:h="16838"/>
      <w:pgMar w:top="1440" w:right="1080" w:bottom="1440" w:left="1080" w:header="851" w:footer="992" w:gutter="0"/>
      <w:cols w:space="720"/>
      <w:docGrid w:type="lines" w:linePitch="312"/>
    </w:sectPr>
  </w:body>
</w:document>
</file>

<file path=word/customizations.xml><?xml version="1.0" encoding="utf-8"?>
<wne:tcg xmlns:r="http://schemas.openxmlformats.org/officeDocument/2006/relationships" xmlns:wne="http://schemas.microsoft.com/office/word/2006/wordml">
  <wne:keymaps>
    <wne:keymap wne:kcmPrimary="0351">
      <wne:acd wne:acdName="acd0"/>
    </wne:keymap>
  </wne:keymaps>
  <wne:toolbars>
    <wne:acdManifest>
      <wne:acdEntry wne:acdName="acd0"/>
    </wne:acdManifest>
  </wne:toolbars>
  <wne:acds>
    <wne:acd wne:argValue="AgBOAG8AcgBtAGEAbAAtAHEAdQBvAHQAZQ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9A4" w:rsidRDefault="001729A4">
      <w:r>
        <w:separator/>
      </w:r>
    </w:p>
  </w:endnote>
  <w:endnote w:type="continuationSeparator" w:id="0">
    <w:p w:rsidR="001729A4" w:rsidRDefault="00172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33A" w:rsidRDefault="00187CB2">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26033A" w:rsidRDefault="0026033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33A" w:rsidRDefault="0026033A">
    <w:pPr>
      <w:pStyle w:val="a7"/>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9A4" w:rsidRDefault="001729A4">
      <w:r>
        <w:separator/>
      </w:r>
    </w:p>
  </w:footnote>
  <w:footnote w:type="continuationSeparator" w:id="0">
    <w:p w:rsidR="001729A4" w:rsidRDefault="00172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33A" w:rsidRDefault="0026033A">
    <w:pPr>
      <w:jc w:val="distribu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10D155D6"/>
    <w:multiLevelType w:val="hybridMultilevel"/>
    <w:tmpl w:val="48126EEA"/>
    <w:lvl w:ilvl="0" w:tplc="372E28D6">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1DF91968"/>
    <w:multiLevelType w:val="hybridMultilevel"/>
    <w:tmpl w:val="CB7E4DCC"/>
    <w:lvl w:ilvl="0" w:tplc="FFFFFFFF">
      <w:start w:val="1"/>
      <w:numFmt w:val="bullet"/>
      <w:lvlText w:val=""/>
      <w:lvlJc w:val="left"/>
      <w:pPr>
        <w:tabs>
          <w:tab w:val="num" w:pos="720"/>
        </w:tabs>
        <w:ind w:left="720" w:hanging="360"/>
      </w:pPr>
      <w:rPr>
        <w:rFonts w:ascii="Symbol" w:hAnsi="Symbo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3">
    <w:nsid w:val="201F09AA"/>
    <w:multiLevelType w:val="hybridMultilevel"/>
    <w:tmpl w:val="8EBC69FE"/>
    <w:lvl w:ilvl="0" w:tplc="3ACC0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B281D2"/>
    <w:multiLevelType w:val="multilevel"/>
    <w:tmpl w:val="20B281D2"/>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
    <w:nsid w:val="25403DD8"/>
    <w:multiLevelType w:val="hybridMultilevel"/>
    <w:tmpl w:val="89389E08"/>
    <w:lvl w:ilvl="0" w:tplc="065C541A">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30601457"/>
    <w:multiLevelType w:val="hybridMultilevel"/>
    <w:tmpl w:val="E71A87C8"/>
    <w:lvl w:ilvl="0" w:tplc="065C541A">
      <w:start w:val="1"/>
      <w:numFmt w:val="bullet"/>
      <w:lvlText w:val=""/>
      <w:lvlJc w:val="left"/>
      <w:pPr>
        <w:ind w:left="420" w:hanging="420"/>
      </w:pPr>
      <w:rPr>
        <w:rFonts w:ascii="Wingdings" w:hAnsi="Wingdings" w:hint="default"/>
        <w:lang w:val="en-US"/>
      </w:rPr>
    </w:lvl>
    <w:lvl w:ilvl="1" w:tplc="DDE2D9DC">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D65BC3"/>
    <w:multiLevelType w:val="hybridMultilevel"/>
    <w:tmpl w:val="109443B6"/>
    <w:lvl w:ilvl="0" w:tplc="065C541A">
      <w:start w:val="1"/>
      <w:numFmt w:val="bullet"/>
      <w:lvlText w:val=""/>
      <w:lvlJc w:val="left"/>
      <w:pPr>
        <w:ind w:left="420" w:hanging="420"/>
      </w:pPr>
      <w:rPr>
        <w:rFonts w:ascii="Wingdings" w:hAnsi="Wingdings" w:hint="default"/>
        <w:lang w:val="en-US"/>
      </w:rPr>
    </w:lvl>
    <w:lvl w:ilvl="1" w:tplc="DDE2D9DC">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nsid w:val="3AA501D5"/>
    <w:multiLevelType w:val="hybridMultilevel"/>
    <w:tmpl w:val="2624873C"/>
    <w:lvl w:ilvl="0" w:tplc="04090001">
      <w:start w:val="1"/>
      <w:numFmt w:val="bullet"/>
      <w:lvlText w:val=""/>
      <w:lvlJc w:val="left"/>
      <w:pPr>
        <w:ind w:left="420" w:hanging="420"/>
      </w:pPr>
      <w:rPr>
        <w:rFonts w:ascii="Wingdings" w:hAnsi="Wingdings" w:hint="default"/>
      </w:rPr>
    </w:lvl>
    <w:lvl w:ilvl="1" w:tplc="A5F2D5B4">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E23B6C"/>
    <w:multiLevelType w:val="hybridMultilevel"/>
    <w:tmpl w:val="A336FAD4"/>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13">
    <w:nsid w:val="47CE6ACD"/>
    <w:multiLevelType w:val="hybridMultilevel"/>
    <w:tmpl w:val="2B26DA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B0B1E2C"/>
    <w:multiLevelType w:val="hybridMultilevel"/>
    <w:tmpl w:val="0DC6D0DC"/>
    <w:lvl w:ilvl="0" w:tplc="7DE8A348">
      <w:start w:val="1"/>
      <w:numFmt w:val="bullet"/>
      <w:lvlText w:val=""/>
      <w:lvlJc w:val="left"/>
      <w:pPr>
        <w:ind w:left="420" w:hanging="420"/>
      </w:pPr>
      <w:rPr>
        <w:rFonts w:ascii="Wingdings" w:hAnsi="Wingdings" w:hint="default"/>
      </w:rPr>
    </w:lvl>
    <w:lvl w:ilvl="1" w:tplc="065C541A">
      <w:start w:val="1"/>
      <w:numFmt w:val="bullet"/>
      <w:lvlText w:val=""/>
      <w:lvlJc w:val="left"/>
      <w:pPr>
        <w:ind w:left="840" w:hanging="420"/>
      </w:pPr>
      <w:rPr>
        <w:rFonts w:ascii="Wingdings" w:hAnsi="Wingdings" w:hint="default"/>
        <w:lang w:val="en-US"/>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10"/>
  </w:num>
  <w:num w:numId="4">
    <w:abstractNumId w:val="13"/>
  </w:num>
  <w:num w:numId="5">
    <w:abstractNumId w:val="3"/>
  </w:num>
  <w:num w:numId="6">
    <w:abstractNumId w:val="15"/>
  </w:num>
  <w:num w:numId="7">
    <w:abstractNumId w:val="5"/>
  </w:num>
  <w:num w:numId="8">
    <w:abstractNumId w:val="7"/>
  </w:num>
  <w:num w:numId="9">
    <w:abstractNumId w:val="1"/>
  </w:num>
  <w:num w:numId="10">
    <w:abstractNumId w:val="12"/>
  </w:num>
  <w:num w:numId="11">
    <w:abstractNumId w:val="2"/>
  </w:num>
  <w:num w:numId="12">
    <w:abstractNumId w:val="14"/>
  </w:num>
  <w:num w:numId="13">
    <w:abstractNumId w:val="11"/>
  </w:num>
  <w:num w:numId="14">
    <w:abstractNumId w:val="14"/>
  </w:num>
  <w:num w:numId="15">
    <w:abstractNumId w:val="6"/>
  </w:num>
  <w:num w:numId="16">
    <w:abstractNumId w:val="9"/>
  </w:num>
  <w:num w:numId="17">
    <w:abstractNumId w:val="8"/>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84D"/>
    <w:rsid w:val="00092939"/>
    <w:rsid w:val="000C0152"/>
    <w:rsid w:val="000F39CC"/>
    <w:rsid w:val="00126145"/>
    <w:rsid w:val="00133517"/>
    <w:rsid w:val="00137594"/>
    <w:rsid w:val="001726B8"/>
    <w:rsid w:val="001729A4"/>
    <w:rsid w:val="00172A27"/>
    <w:rsid w:val="00173CEB"/>
    <w:rsid w:val="001761C2"/>
    <w:rsid w:val="001767E6"/>
    <w:rsid w:val="00183EEB"/>
    <w:rsid w:val="00187CB2"/>
    <w:rsid w:val="00190A8D"/>
    <w:rsid w:val="0019308A"/>
    <w:rsid w:val="001A7707"/>
    <w:rsid w:val="001B1F00"/>
    <w:rsid w:val="001B21A1"/>
    <w:rsid w:val="001B2992"/>
    <w:rsid w:val="001D1969"/>
    <w:rsid w:val="001E3E23"/>
    <w:rsid w:val="0021223A"/>
    <w:rsid w:val="00232E67"/>
    <w:rsid w:val="00235BE5"/>
    <w:rsid w:val="00244D42"/>
    <w:rsid w:val="0026033A"/>
    <w:rsid w:val="00292C0C"/>
    <w:rsid w:val="002C0B4D"/>
    <w:rsid w:val="002D35FA"/>
    <w:rsid w:val="002F23E1"/>
    <w:rsid w:val="002F6F21"/>
    <w:rsid w:val="0031209D"/>
    <w:rsid w:val="00312C1A"/>
    <w:rsid w:val="00312DD1"/>
    <w:rsid w:val="00321876"/>
    <w:rsid w:val="00326160"/>
    <w:rsid w:val="003504B5"/>
    <w:rsid w:val="00351070"/>
    <w:rsid w:val="003650E1"/>
    <w:rsid w:val="00367F77"/>
    <w:rsid w:val="003821EA"/>
    <w:rsid w:val="003B2F79"/>
    <w:rsid w:val="003B6FDC"/>
    <w:rsid w:val="003F58F6"/>
    <w:rsid w:val="00402FC1"/>
    <w:rsid w:val="00413229"/>
    <w:rsid w:val="00425B16"/>
    <w:rsid w:val="004378EC"/>
    <w:rsid w:val="00443A15"/>
    <w:rsid w:val="004455F0"/>
    <w:rsid w:val="0046088D"/>
    <w:rsid w:val="00466D35"/>
    <w:rsid w:val="004E1A28"/>
    <w:rsid w:val="004F597E"/>
    <w:rsid w:val="00506957"/>
    <w:rsid w:val="00574EEC"/>
    <w:rsid w:val="005A0C65"/>
    <w:rsid w:val="005B52CF"/>
    <w:rsid w:val="005D00BC"/>
    <w:rsid w:val="005D1523"/>
    <w:rsid w:val="005D5DEE"/>
    <w:rsid w:val="005D7F68"/>
    <w:rsid w:val="005F56A6"/>
    <w:rsid w:val="00615CE1"/>
    <w:rsid w:val="00620346"/>
    <w:rsid w:val="006704D2"/>
    <w:rsid w:val="00674249"/>
    <w:rsid w:val="00675DFF"/>
    <w:rsid w:val="00686421"/>
    <w:rsid w:val="00690BB8"/>
    <w:rsid w:val="006B1487"/>
    <w:rsid w:val="006B292B"/>
    <w:rsid w:val="006C346D"/>
    <w:rsid w:val="006C60A2"/>
    <w:rsid w:val="006D7CA8"/>
    <w:rsid w:val="006F6A3E"/>
    <w:rsid w:val="00733703"/>
    <w:rsid w:val="00744BC2"/>
    <w:rsid w:val="00771468"/>
    <w:rsid w:val="00793203"/>
    <w:rsid w:val="007C33E4"/>
    <w:rsid w:val="007E771D"/>
    <w:rsid w:val="00832478"/>
    <w:rsid w:val="008478AA"/>
    <w:rsid w:val="008879AA"/>
    <w:rsid w:val="00892380"/>
    <w:rsid w:val="008B37A8"/>
    <w:rsid w:val="008C3E2C"/>
    <w:rsid w:val="00900260"/>
    <w:rsid w:val="009028C6"/>
    <w:rsid w:val="0093331A"/>
    <w:rsid w:val="00937F60"/>
    <w:rsid w:val="00964F08"/>
    <w:rsid w:val="00971DDC"/>
    <w:rsid w:val="0097232F"/>
    <w:rsid w:val="009A2152"/>
    <w:rsid w:val="009B19C8"/>
    <w:rsid w:val="009E2B83"/>
    <w:rsid w:val="009E748B"/>
    <w:rsid w:val="00A155F7"/>
    <w:rsid w:val="00A22250"/>
    <w:rsid w:val="00A4370D"/>
    <w:rsid w:val="00A83126"/>
    <w:rsid w:val="00A95088"/>
    <w:rsid w:val="00AA4053"/>
    <w:rsid w:val="00AC4276"/>
    <w:rsid w:val="00AC4FA4"/>
    <w:rsid w:val="00B01194"/>
    <w:rsid w:val="00B12666"/>
    <w:rsid w:val="00B24DF3"/>
    <w:rsid w:val="00B33389"/>
    <w:rsid w:val="00B86043"/>
    <w:rsid w:val="00BE74A5"/>
    <w:rsid w:val="00C33DD4"/>
    <w:rsid w:val="00C43C18"/>
    <w:rsid w:val="00C50168"/>
    <w:rsid w:val="00CC5C03"/>
    <w:rsid w:val="00D2358A"/>
    <w:rsid w:val="00DA12AB"/>
    <w:rsid w:val="00DB3F8C"/>
    <w:rsid w:val="00DF1D75"/>
    <w:rsid w:val="00E0766A"/>
    <w:rsid w:val="00E153F6"/>
    <w:rsid w:val="00E215C4"/>
    <w:rsid w:val="00E42F2D"/>
    <w:rsid w:val="00E43842"/>
    <w:rsid w:val="00E61B83"/>
    <w:rsid w:val="00E943EE"/>
    <w:rsid w:val="00EE1565"/>
    <w:rsid w:val="00EE35C8"/>
    <w:rsid w:val="00F37804"/>
    <w:rsid w:val="00F6074E"/>
    <w:rsid w:val="00F72723"/>
    <w:rsid w:val="00F72E47"/>
    <w:rsid w:val="00F762D2"/>
    <w:rsid w:val="00F8074E"/>
    <w:rsid w:val="00FB0A05"/>
    <w:rsid w:val="00FB12BA"/>
    <w:rsid w:val="00FE633D"/>
    <w:rsid w:val="00FF0AAD"/>
    <w:rsid w:val="02582E54"/>
    <w:rsid w:val="02952613"/>
    <w:rsid w:val="02AD518C"/>
    <w:rsid w:val="02FE4CA5"/>
    <w:rsid w:val="03526819"/>
    <w:rsid w:val="038C4576"/>
    <w:rsid w:val="04537809"/>
    <w:rsid w:val="04E43DE2"/>
    <w:rsid w:val="04ED4492"/>
    <w:rsid w:val="04FD037D"/>
    <w:rsid w:val="0510760C"/>
    <w:rsid w:val="05413DB8"/>
    <w:rsid w:val="05CB7E42"/>
    <w:rsid w:val="06433314"/>
    <w:rsid w:val="065C1FA1"/>
    <w:rsid w:val="06942FAA"/>
    <w:rsid w:val="06BA0E0B"/>
    <w:rsid w:val="073227BD"/>
    <w:rsid w:val="074B37BE"/>
    <w:rsid w:val="075373F2"/>
    <w:rsid w:val="078473F6"/>
    <w:rsid w:val="07931B39"/>
    <w:rsid w:val="07992C34"/>
    <w:rsid w:val="07D539EC"/>
    <w:rsid w:val="07FB79B6"/>
    <w:rsid w:val="08094AB6"/>
    <w:rsid w:val="081D15A8"/>
    <w:rsid w:val="087E689B"/>
    <w:rsid w:val="089F3836"/>
    <w:rsid w:val="08CA2854"/>
    <w:rsid w:val="095516BA"/>
    <w:rsid w:val="096914FF"/>
    <w:rsid w:val="0973164D"/>
    <w:rsid w:val="09A80D84"/>
    <w:rsid w:val="09BE0609"/>
    <w:rsid w:val="09F24FD0"/>
    <w:rsid w:val="09F54ED7"/>
    <w:rsid w:val="0A080B0F"/>
    <w:rsid w:val="0AA069E6"/>
    <w:rsid w:val="0AB04FD5"/>
    <w:rsid w:val="0AB96A50"/>
    <w:rsid w:val="0B0112BB"/>
    <w:rsid w:val="0B2D09AE"/>
    <w:rsid w:val="0B362DBB"/>
    <w:rsid w:val="0B46705B"/>
    <w:rsid w:val="0B7C227A"/>
    <w:rsid w:val="0BE96D34"/>
    <w:rsid w:val="0C3152AD"/>
    <w:rsid w:val="0C645CE4"/>
    <w:rsid w:val="0C82160E"/>
    <w:rsid w:val="0C8311AB"/>
    <w:rsid w:val="0C857834"/>
    <w:rsid w:val="0CAB09DB"/>
    <w:rsid w:val="0CCA51C0"/>
    <w:rsid w:val="0CDA7072"/>
    <w:rsid w:val="0CEB58A9"/>
    <w:rsid w:val="0D4313EC"/>
    <w:rsid w:val="0D4326B3"/>
    <w:rsid w:val="0DD81752"/>
    <w:rsid w:val="0E1E223D"/>
    <w:rsid w:val="0E260875"/>
    <w:rsid w:val="0EF5659F"/>
    <w:rsid w:val="0F04789F"/>
    <w:rsid w:val="0F6C6A16"/>
    <w:rsid w:val="0F866935"/>
    <w:rsid w:val="106E378F"/>
    <w:rsid w:val="10911D3B"/>
    <w:rsid w:val="10BA3095"/>
    <w:rsid w:val="10D8389F"/>
    <w:rsid w:val="116F3733"/>
    <w:rsid w:val="11791422"/>
    <w:rsid w:val="119B0556"/>
    <w:rsid w:val="11C45B86"/>
    <w:rsid w:val="11CA0C3E"/>
    <w:rsid w:val="11CE72E1"/>
    <w:rsid w:val="11D64BCB"/>
    <w:rsid w:val="122B699A"/>
    <w:rsid w:val="12741B17"/>
    <w:rsid w:val="128417B6"/>
    <w:rsid w:val="12866D59"/>
    <w:rsid w:val="130C2E3A"/>
    <w:rsid w:val="1422356A"/>
    <w:rsid w:val="14600535"/>
    <w:rsid w:val="146273A9"/>
    <w:rsid w:val="14F02133"/>
    <w:rsid w:val="1564430B"/>
    <w:rsid w:val="158B4A87"/>
    <w:rsid w:val="159C4E66"/>
    <w:rsid w:val="15B94851"/>
    <w:rsid w:val="15CF611F"/>
    <w:rsid w:val="16176353"/>
    <w:rsid w:val="1639410C"/>
    <w:rsid w:val="163B35EE"/>
    <w:rsid w:val="16442A8B"/>
    <w:rsid w:val="16821847"/>
    <w:rsid w:val="168A2926"/>
    <w:rsid w:val="16916C73"/>
    <w:rsid w:val="1706505F"/>
    <w:rsid w:val="17134C29"/>
    <w:rsid w:val="171546DB"/>
    <w:rsid w:val="172A7B9B"/>
    <w:rsid w:val="172F1700"/>
    <w:rsid w:val="173463C4"/>
    <w:rsid w:val="17647ACE"/>
    <w:rsid w:val="176D5F1A"/>
    <w:rsid w:val="17813959"/>
    <w:rsid w:val="17C77423"/>
    <w:rsid w:val="17DF7A79"/>
    <w:rsid w:val="18750109"/>
    <w:rsid w:val="18D136E2"/>
    <w:rsid w:val="192E5D88"/>
    <w:rsid w:val="19376615"/>
    <w:rsid w:val="198F0EC8"/>
    <w:rsid w:val="19911A44"/>
    <w:rsid w:val="19A50C8B"/>
    <w:rsid w:val="19A842C1"/>
    <w:rsid w:val="19B70B54"/>
    <w:rsid w:val="19C81206"/>
    <w:rsid w:val="1A2A2412"/>
    <w:rsid w:val="1AEC4448"/>
    <w:rsid w:val="1B1043C5"/>
    <w:rsid w:val="1BA74825"/>
    <w:rsid w:val="1BC713E7"/>
    <w:rsid w:val="1BD87EA8"/>
    <w:rsid w:val="1BDC4AC9"/>
    <w:rsid w:val="1C023EAC"/>
    <w:rsid w:val="1C2E4FF8"/>
    <w:rsid w:val="1C8F0DFD"/>
    <w:rsid w:val="1CA11E92"/>
    <w:rsid w:val="1CB864DD"/>
    <w:rsid w:val="1D0E1003"/>
    <w:rsid w:val="1D140481"/>
    <w:rsid w:val="1D5C58E8"/>
    <w:rsid w:val="1D9B6878"/>
    <w:rsid w:val="1E98271F"/>
    <w:rsid w:val="1EA171A5"/>
    <w:rsid w:val="1ECA6BAF"/>
    <w:rsid w:val="1EED0C41"/>
    <w:rsid w:val="1EFB3583"/>
    <w:rsid w:val="1F0F4F33"/>
    <w:rsid w:val="1F2241C4"/>
    <w:rsid w:val="1F290210"/>
    <w:rsid w:val="1FAC55E9"/>
    <w:rsid w:val="1FD43E82"/>
    <w:rsid w:val="20A041A2"/>
    <w:rsid w:val="20AF4335"/>
    <w:rsid w:val="210D02F6"/>
    <w:rsid w:val="21270492"/>
    <w:rsid w:val="21536901"/>
    <w:rsid w:val="222512B8"/>
    <w:rsid w:val="2232538B"/>
    <w:rsid w:val="22453781"/>
    <w:rsid w:val="228748FC"/>
    <w:rsid w:val="228E0569"/>
    <w:rsid w:val="22DF30DA"/>
    <w:rsid w:val="22E55F3F"/>
    <w:rsid w:val="236310F9"/>
    <w:rsid w:val="23A56B43"/>
    <w:rsid w:val="23D221CA"/>
    <w:rsid w:val="23E84509"/>
    <w:rsid w:val="23FC1822"/>
    <w:rsid w:val="240334C6"/>
    <w:rsid w:val="240D04DF"/>
    <w:rsid w:val="24AE586D"/>
    <w:rsid w:val="24BE40B3"/>
    <w:rsid w:val="25184C84"/>
    <w:rsid w:val="251C10CE"/>
    <w:rsid w:val="252F35CE"/>
    <w:rsid w:val="255E0B62"/>
    <w:rsid w:val="25CB5431"/>
    <w:rsid w:val="25EC0A2D"/>
    <w:rsid w:val="263E6EE2"/>
    <w:rsid w:val="26513869"/>
    <w:rsid w:val="269A3FE3"/>
    <w:rsid w:val="26C86584"/>
    <w:rsid w:val="27494315"/>
    <w:rsid w:val="275C363D"/>
    <w:rsid w:val="27D34856"/>
    <w:rsid w:val="27D907CF"/>
    <w:rsid w:val="28845676"/>
    <w:rsid w:val="28A900CB"/>
    <w:rsid w:val="28B71885"/>
    <w:rsid w:val="2902232A"/>
    <w:rsid w:val="29926B47"/>
    <w:rsid w:val="29BC00AD"/>
    <w:rsid w:val="2A232BFE"/>
    <w:rsid w:val="2A541707"/>
    <w:rsid w:val="2A6B5FEA"/>
    <w:rsid w:val="2A797189"/>
    <w:rsid w:val="2ABC01D3"/>
    <w:rsid w:val="2B04449A"/>
    <w:rsid w:val="2BA473BF"/>
    <w:rsid w:val="2BDA52C8"/>
    <w:rsid w:val="2BF93F6C"/>
    <w:rsid w:val="2C1A515C"/>
    <w:rsid w:val="2CFC3CBD"/>
    <w:rsid w:val="2D2C4D8A"/>
    <w:rsid w:val="2D664593"/>
    <w:rsid w:val="2D670CF5"/>
    <w:rsid w:val="2E287358"/>
    <w:rsid w:val="2E311F36"/>
    <w:rsid w:val="2EC37A28"/>
    <w:rsid w:val="2FD31BD6"/>
    <w:rsid w:val="30105081"/>
    <w:rsid w:val="301E5927"/>
    <w:rsid w:val="30C11EBF"/>
    <w:rsid w:val="31277D3C"/>
    <w:rsid w:val="313B6518"/>
    <w:rsid w:val="313F4C0E"/>
    <w:rsid w:val="31713E01"/>
    <w:rsid w:val="32236FDB"/>
    <w:rsid w:val="326726B5"/>
    <w:rsid w:val="32695FEA"/>
    <w:rsid w:val="32E3502B"/>
    <w:rsid w:val="32E36173"/>
    <w:rsid w:val="33677748"/>
    <w:rsid w:val="33DD078B"/>
    <w:rsid w:val="33FA5398"/>
    <w:rsid w:val="340D5FDB"/>
    <w:rsid w:val="34311FC5"/>
    <w:rsid w:val="34384B6E"/>
    <w:rsid w:val="34706405"/>
    <w:rsid w:val="34872C74"/>
    <w:rsid w:val="34C75747"/>
    <w:rsid w:val="35184E14"/>
    <w:rsid w:val="35407502"/>
    <w:rsid w:val="356177CB"/>
    <w:rsid w:val="356300BE"/>
    <w:rsid w:val="35CE0F8E"/>
    <w:rsid w:val="3668044D"/>
    <w:rsid w:val="36A574E1"/>
    <w:rsid w:val="36B51EBF"/>
    <w:rsid w:val="36F84EDC"/>
    <w:rsid w:val="373B5FDB"/>
    <w:rsid w:val="37741EDB"/>
    <w:rsid w:val="378F6527"/>
    <w:rsid w:val="38171799"/>
    <w:rsid w:val="386C47C8"/>
    <w:rsid w:val="386E3230"/>
    <w:rsid w:val="3891734A"/>
    <w:rsid w:val="38B10E66"/>
    <w:rsid w:val="38BB6C17"/>
    <w:rsid w:val="3906792B"/>
    <w:rsid w:val="393C6574"/>
    <w:rsid w:val="3942685B"/>
    <w:rsid w:val="39B57FDA"/>
    <w:rsid w:val="3A2769AB"/>
    <w:rsid w:val="3A616AB3"/>
    <w:rsid w:val="3AC47963"/>
    <w:rsid w:val="3AE0693D"/>
    <w:rsid w:val="3B285214"/>
    <w:rsid w:val="3BDD54F6"/>
    <w:rsid w:val="3C326A00"/>
    <w:rsid w:val="3C4D7E56"/>
    <w:rsid w:val="3C5F44FB"/>
    <w:rsid w:val="3C6204AD"/>
    <w:rsid w:val="3C7506E1"/>
    <w:rsid w:val="3C8369C7"/>
    <w:rsid w:val="3CF7761E"/>
    <w:rsid w:val="3D095457"/>
    <w:rsid w:val="3D225892"/>
    <w:rsid w:val="3D8B3C53"/>
    <w:rsid w:val="3D8E0E84"/>
    <w:rsid w:val="3DBB123E"/>
    <w:rsid w:val="3DBB59A7"/>
    <w:rsid w:val="3DC85293"/>
    <w:rsid w:val="3DD9721D"/>
    <w:rsid w:val="3DF960DC"/>
    <w:rsid w:val="3E252067"/>
    <w:rsid w:val="3E61348D"/>
    <w:rsid w:val="3E805983"/>
    <w:rsid w:val="3E973E21"/>
    <w:rsid w:val="3ECF665B"/>
    <w:rsid w:val="3F133E55"/>
    <w:rsid w:val="3F763BA5"/>
    <w:rsid w:val="3F8A638D"/>
    <w:rsid w:val="3FA93A1B"/>
    <w:rsid w:val="402B7E56"/>
    <w:rsid w:val="40846A13"/>
    <w:rsid w:val="408A2A3F"/>
    <w:rsid w:val="409B11D1"/>
    <w:rsid w:val="40AA755B"/>
    <w:rsid w:val="40EC0A06"/>
    <w:rsid w:val="41021D44"/>
    <w:rsid w:val="413B550C"/>
    <w:rsid w:val="417952C3"/>
    <w:rsid w:val="41844EB6"/>
    <w:rsid w:val="41C70752"/>
    <w:rsid w:val="41CB587B"/>
    <w:rsid w:val="42077FB3"/>
    <w:rsid w:val="422A5C9D"/>
    <w:rsid w:val="426A7FBE"/>
    <w:rsid w:val="429972F0"/>
    <w:rsid w:val="429C5F80"/>
    <w:rsid w:val="42AC0FA8"/>
    <w:rsid w:val="42B40094"/>
    <w:rsid w:val="42C27618"/>
    <w:rsid w:val="42D0311F"/>
    <w:rsid w:val="42FE4339"/>
    <w:rsid w:val="43665F0F"/>
    <w:rsid w:val="43984F8C"/>
    <w:rsid w:val="43BD65B8"/>
    <w:rsid w:val="43D97425"/>
    <w:rsid w:val="44165655"/>
    <w:rsid w:val="442F22E1"/>
    <w:rsid w:val="44356679"/>
    <w:rsid w:val="443B26CD"/>
    <w:rsid w:val="44405157"/>
    <w:rsid w:val="44820B26"/>
    <w:rsid w:val="44C70D28"/>
    <w:rsid w:val="450A3EA0"/>
    <w:rsid w:val="451440DE"/>
    <w:rsid w:val="4531061D"/>
    <w:rsid w:val="45383616"/>
    <w:rsid w:val="4582442C"/>
    <w:rsid w:val="458632AC"/>
    <w:rsid w:val="45B50002"/>
    <w:rsid w:val="46A50458"/>
    <w:rsid w:val="46C11873"/>
    <w:rsid w:val="46DA2C8A"/>
    <w:rsid w:val="46DC2853"/>
    <w:rsid w:val="47477855"/>
    <w:rsid w:val="47BB15B4"/>
    <w:rsid w:val="47FA2629"/>
    <w:rsid w:val="48371D50"/>
    <w:rsid w:val="484C4BCD"/>
    <w:rsid w:val="48C64C8E"/>
    <w:rsid w:val="48CC7314"/>
    <w:rsid w:val="48E25EDF"/>
    <w:rsid w:val="48E9420A"/>
    <w:rsid w:val="49257BA3"/>
    <w:rsid w:val="492C19E4"/>
    <w:rsid w:val="497513D0"/>
    <w:rsid w:val="498109A6"/>
    <w:rsid w:val="498A2E8C"/>
    <w:rsid w:val="49995C57"/>
    <w:rsid w:val="49AE4EB6"/>
    <w:rsid w:val="4A56286D"/>
    <w:rsid w:val="4A8B65ED"/>
    <w:rsid w:val="4AA00F1B"/>
    <w:rsid w:val="4AEE13FF"/>
    <w:rsid w:val="4B231F82"/>
    <w:rsid w:val="4B4D150A"/>
    <w:rsid w:val="4B7B1BBC"/>
    <w:rsid w:val="4B8072ED"/>
    <w:rsid w:val="4BEB7741"/>
    <w:rsid w:val="4C12578A"/>
    <w:rsid w:val="4C5B2CF4"/>
    <w:rsid w:val="4C5D55EC"/>
    <w:rsid w:val="4C8044F5"/>
    <w:rsid w:val="4C977B2F"/>
    <w:rsid w:val="4D1B67FC"/>
    <w:rsid w:val="4D2144C3"/>
    <w:rsid w:val="4D455BED"/>
    <w:rsid w:val="4D515C25"/>
    <w:rsid w:val="4D66784A"/>
    <w:rsid w:val="4E536A47"/>
    <w:rsid w:val="4E6D21A2"/>
    <w:rsid w:val="4E895733"/>
    <w:rsid w:val="4E9C32BF"/>
    <w:rsid w:val="4EBC5A5C"/>
    <w:rsid w:val="4F310E5D"/>
    <w:rsid w:val="4F6940F5"/>
    <w:rsid w:val="4F815EBB"/>
    <w:rsid w:val="4F847537"/>
    <w:rsid w:val="4F981589"/>
    <w:rsid w:val="4FB9570D"/>
    <w:rsid w:val="4FCB637D"/>
    <w:rsid w:val="50064924"/>
    <w:rsid w:val="503D4A6C"/>
    <w:rsid w:val="50500D77"/>
    <w:rsid w:val="505E7E94"/>
    <w:rsid w:val="507F4424"/>
    <w:rsid w:val="50977B4E"/>
    <w:rsid w:val="50E31F6B"/>
    <w:rsid w:val="50FB5145"/>
    <w:rsid w:val="518C5EFE"/>
    <w:rsid w:val="51925B8F"/>
    <w:rsid w:val="51C476B2"/>
    <w:rsid w:val="51C978E7"/>
    <w:rsid w:val="51DE5A19"/>
    <w:rsid w:val="51EE6327"/>
    <w:rsid w:val="52520CB0"/>
    <w:rsid w:val="529157B3"/>
    <w:rsid w:val="52BE2B26"/>
    <w:rsid w:val="52C65122"/>
    <w:rsid w:val="52F069F4"/>
    <w:rsid w:val="52F23E0A"/>
    <w:rsid w:val="53393A18"/>
    <w:rsid w:val="5347060D"/>
    <w:rsid w:val="534835BD"/>
    <w:rsid w:val="534C0548"/>
    <w:rsid w:val="5350462A"/>
    <w:rsid w:val="54187CCA"/>
    <w:rsid w:val="54256E14"/>
    <w:rsid w:val="54450163"/>
    <w:rsid w:val="54552F5F"/>
    <w:rsid w:val="546120DC"/>
    <w:rsid w:val="546C0633"/>
    <w:rsid w:val="54746457"/>
    <w:rsid w:val="54CF5680"/>
    <w:rsid w:val="54E05B52"/>
    <w:rsid w:val="54ED65BC"/>
    <w:rsid w:val="55005577"/>
    <w:rsid w:val="55796457"/>
    <w:rsid w:val="55BC6EA0"/>
    <w:rsid w:val="55BE3E67"/>
    <w:rsid w:val="56932F9F"/>
    <w:rsid w:val="56F94C80"/>
    <w:rsid w:val="570B48E6"/>
    <w:rsid w:val="572711C7"/>
    <w:rsid w:val="57362179"/>
    <w:rsid w:val="57363306"/>
    <w:rsid w:val="57393F50"/>
    <w:rsid w:val="5741008F"/>
    <w:rsid w:val="57431137"/>
    <w:rsid w:val="57444D8A"/>
    <w:rsid w:val="575277F2"/>
    <w:rsid w:val="5763125E"/>
    <w:rsid w:val="577021C4"/>
    <w:rsid w:val="57951BC6"/>
    <w:rsid w:val="57963913"/>
    <w:rsid w:val="57966BB1"/>
    <w:rsid w:val="57C178C2"/>
    <w:rsid w:val="57E02FF9"/>
    <w:rsid w:val="57EF1DEA"/>
    <w:rsid w:val="57F45D61"/>
    <w:rsid w:val="580E4AEA"/>
    <w:rsid w:val="58326D44"/>
    <w:rsid w:val="58350866"/>
    <w:rsid w:val="58B3332F"/>
    <w:rsid w:val="58B96D8E"/>
    <w:rsid w:val="58D45290"/>
    <w:rsid w:val="58D82893"/>
    <w:rsid w:val="593B74C9"/>
    <w:rsid w:val="59897221"/>
    <w:rsid w:val="5998409C"/>
    <w:rsid w:val="59DB71BF"/>
    <w:rsid w:val="59F7199D"/>
    <w:rsid w:val="59F75A04"/>
    <w:rsid w:val="59FD6955"/>
    <w:rsid w:val="5A196A24"/>
    <w:rsid w:val="5A2A4FA0"/>
    <w:rsid w:val="5A4814E9"/>
    <w:rsid w:val="5A7231C9"/>
    <w:rsid w:val="5A8F7F0B"/>
    <w:rsid w:val="5AB00125"/>
    <w:rsid w:val="5B4D32E0"/>
    <w:rsid w:val="5BDF37F2"/>
    <w:rsid w:val="5C8267D1"/>
    <w:rsid w:val="5CF16B5E"/>
    <w:rsid w:val="5CFD6D53"/>
    <w:rsid w:val="5D5D55B1"/>
    <w:rsid w:val="5DA70B17"/>
    <w:rsid w:val="5DA819D9"/>
    <w:rsid w:val="5E174D72"/>
    <w:rsid w:val="5E532EEE"/>
    <w:rsid w:val="5E8377C8"/>
    <w:rsid w:val="5F3903EF"/>
    <w:rsid w:val="5F471654"/>
    <w:rsid w:val="5F684639"/>
    <w:rsid w:val="5FA26F13"/>
    <w:rsid w:val="5FB552C5"/>
    <w:rsid w:val="601353E7"/>
    <w:rsid w:val="60202067"/>
    <w:rsid w:val="60492A5E"/>
    <w:rsid w:val="60824CED"/>
    <w:rsid w:val="609C5FD7"/>
    <w:rsid w:val="60B8029D"/>
    <w:rsid w:val="6140408F"/>
    <w:rsid w:val="615733BC"/>
    <w:rsid w:val="615E1F54"/>
    <w:rsid w:val="616E3EA1"/>
    <w:rsid w:val="61C94FC5"/>
    <w:rsid w:val="61D3276E"/>
    <w:rsid w:val="61DF3509"/>
    <w:rsid w:val="62B916B0"/>
    <w:rsid w:val="63680C96"/>
    <w:rsid w:val="63864B2A"/>
    <w:rsid w:val="638D225F"/>
    <w:rsid w:val="63C245A4"/>
    <w:rsid w:val="63CE22FA"/>
    <w:rsid w:val="63D16C26"/>
    <w:rsid w:val="63D668AF"/>
    <w:rsid w:val="63EB2011"/>
    <w:rsid w:val="6409476F"/>
    <w:rsid w:val="6451589C"/>
    <w:rsid w:val="64587706"/>
    <w:rsid w:val="64942E63"/>
    <w:rsid w:val="64945242"/>
    <w:rsid w:val="64CC7D87"/>
    <w:rsid w:val="64D10287"/>
    <w:rsid w:val="65206CE2"/>
    <w:rsid w:val="6527372B"/>
    <w:rsid w:val="65735398"/>
    <w:rsid w:val="659125D9"/>
    <w:rsid w:val="659579D3"/>
    <w:rsid w:val="65D93071"/>
    <w:rsid w:val="65F73919"/>
    <w:rsid w:val="6602642A"/>
    <w:rsid w:val="66046CA7"/>
    <w:rsid w:val="66401920"/>
    <w:rsid w:val="66736008"/>
    <w:rsid w:val="6676205B"/>
    <w:rsid w:val="668C6E32"/>
    <w:rsid w:val="66BA16DC"/>
    <w:rsid w:val="66F23863"/>
    <w:rsid w:val="672100F2"/>
    <w:rsid w:val="67257F4F"/>
    <w:rsid w:val="675D2A99"/>
    <w:rsid w:val="676F36C2"/>
    <w:rsid w:val="67855DE1"/>
    <w:rsid w:val="67941B65"/>
    <w:rsid w:val="680B17A8"/>
    <w:rsid w:val="68177C75"/>
    <w:rsid w:val="6834661E"/>
    <w:rsid w:val="68544AF8"/>
    <w:rsid w:val="68F04F94"/>
    <w:rsid w:val="68F07987"/>
    <w:rsid w:val="69591AB3"/>
    <w:rsid w:val="69797C2C"/>
    <w:rsid w:val="69AE17B1"/>
    <w:rsid w:val="69DA57B5"/>
    <w:rsid w:val="69E91846"/>
    <w:rsid w:val="69EF47C6"/>
    <w:rsid w:val="69FF3BE3"/>
    <w:rsid w:val="6B334297"/>
    <w:rsid w:val="6B3E79E5"/>
    <w:rsid w:val="6B4C6BE8"/>
    <w:rsid w:val="6B5F591A"/>
    <w:rsid w:val="6B6C3E6B"/>
    <w:rsid w:val="6BB94AAE"/>
    <w:rsid w:val="6BF0789F"/>
    <w:rsid w:val="6C330158"/>
    <w:rsid w:val="6C354998"/>
    <w:rsid w:val="6C4A3DEC"/>
    <w:rsid w:val="6C8D0962"/>
    <w:rsid w:val="6CB60AC5"/>
    <w:rsid w:val="6D0F3720"/>
    <w:rsid w:val="6D2B7007"/>
    <w:rsid w:val="6D6C1B1E"/>
    <w:rsid w:val="6D7818AE"/>
    <w:rsid w:val="6D794932"/>
    <w:rsid w:val="6D9A7692"/>
    <w:rsid w:val="6D9E6DBE"/>
    <w:rsid w:val="6DC87C0A"/>
    <w:rsid w:val="6DD12837"/>
    <w:rsid w:val="6DD22172"/>
    <w:rsid w:val="6E065104"/>
    <w:rsid w:val="6E1756DB"/>
    <w:rsid w:val="6E67260A"/>
    <w:rsid w:val="6EF83065"/>
    <w:rsid w:val="6EFF4B51"/>
    <w:rsid w:val="6F5E5FE3"/>
    <w:rsid w:val="6FB66A8F"/>
    <w:rsid w:val="6FB80A55"/>
    <w:rsid w:val="6FCB508A"/>
    <w:rsid w:val="6FDE263C"/>
    <w:rsid w:val="6FED0FA0"/>
    <w:rsid w:val="70343615"/>
    <w:rsid w:val="703D571A"/>
    <w:rsid w:val="704E45DF"/>
    <w:rsid w:val="7056017C"/>
    <w:rsid w:val="705E58C3"/>
    <w:rsid w:val="709121DA"/>
    <w:rsid w:val="70A71E4C"/>
    <w:rsid w:val="70AA6D14"/>
    <w:rsid w:val="70BF6471"/>
    <w:rsid w:val="70C160AF"/>
    <w:rsid w:val="71134D56"/>
    <w:rsid w:val="71366AD1"/>
    <w:rsid w:val="715C5A9A"/>
    <w:rsid w:val="71773CBA"/>
    <w:rsid w:val="71BD2CBD"/>
    <w:rsid w:val="72470C16"/>
    <w:rsid w:val="724A305E"/>
    <w:rsid w:val="724F0E10"/>
    <w:rsid w:val="72D82F2F"/>
    <w:rsid w:val="72FA100E"/>
    <w:rsid w:val="734838F5"/>
    <w:rsid w:val="735D112E"/>
    <w:rsid w:val="73CC462A"/>
    <w:rsid w:val="740D0B9D"/>
    <w:rsid w:val="742F77C4"/>
    <w:rsid w:val="74454382"/>
    <w:rsid w:val="74490870"/>
    <w:rsid w:val="74500C5C"/>
    <w:rsid w:val="745456AF"/>
    <w:rsid w:val="748A0993"/>
    <w:rsid w:val="74AE0B47"/>
    <w:rsid w:val="74F2567D"/>
    <w:rsid w:val="751017F6"/>
    <w:rsid w:val="7574358B"/>
    <w:rsid w:val="75C13DDD"/>
    <w:rsid w:val="75FA0454"/>
    <w:rsid w:val="76561A91"/>
    <w:rsid w:val="76B073D9"/>
    <w:rsid w:val="772971F7"/>
    <w:rsid w:val="772F2847"/>
    <w:rsid w:val="787F4C78"/>
    <w:rsid w:val="79451B53"/>
    <w:rsid w:val="795C0D9F"/>
    <w:rsid w:val="79B118B2"/>
    <w:rsid w:val="79B546BD"/>
    <w:rsid w:val="7A0478DD"/>
    <w:rsid w:val="7A555F95"/>
    <w:rsid w:val="7AF87B0A"/>
    <w:rsid w:val="7B2702F9"/>
    <w:rsid w:val="7B593B39"/>
    <w:rsid w:val="7B8843A1"/>
    <w:rsid w:val="7B895699"/>
    <w:rsid w:val="7BA96094"/>
    <w:rsid w:val="7BB8187D"/>
    <w:rsid w:val="7BDD4232"/>
    <w:rsid w:val="7C9F3DF5"/>
    <w:rsid w:val="7CEE015D"/>
    <w:rsid w:val="7D3507E4"/>
    <w:rsid w:val="7DAD59BA"/>
    <w:rsid w:val="7E0026C1"/>
    <w:rsid w:val="7E5955BD"/>
    <w:rsid w:val="7EF36498"/>
    <w:rsid w:val="7F0C331A"/>
    <w:rsid w:val="7F4636B6"/>
    <w:rsid w:val="7F4B22CE"/>
    <w:rsid w:val="7F886E7B"/>
    <w:rsid w:val="7FBA5256"/>
    <w:rsid w:val="7FDC3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F0799B-A219-46C9-8AE6-42A1E2061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5DFF"/>
    <w:pPr>
      <w:widowControl w:val="0"/>
      <w:jc w:val="both"/>
    </w:pPr>
    <w:rPr>
      <w:rFonts w:eastAsia="宋体"/>
      <w:kern w:val="2"/>
      <w:sz w:val="21"/>
      <w:szCs w:val="24"/>
    </w:rPr>
  </w:style>
  <w:style w:type="paragraph" w:styleId="1">
    <w:name w:val="heading 1"/>
    <w:basedOn w:val="a0"/>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sz w:val="32"/>
      <w:szCs w:val="36"/>
    </w:rPr>
  </w:style>
  <w:style w:type="paragraph" w:styleId="2">
    <w:name w:val="heading 2"/>
    <w:basedOn w:val="1"/>
    <w:next w:val="a0"/>
    <w:link w:val="2Char"/>
    <w:qFormat/>
    <w:pPr>
      <w:pBdr>
        <w:top w:val="none" w:sz="0" w:space="0" w:color="auto"/>
      </w:pBdr>
      <w:spacing w:before="180"/>
      <w:outlineLvl w:val="1"/>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a0"/>
    <w:unhideWhenUsed/>
    <w:qFormat/>
    <w:pPr>
      <w:numPr>
        <w:numId w:val="2"/>
      </w:numPr>
      <w:spacing w:line="280" w:lineRule="exact"/>
    </w:pPr>
  </w:style>
  <w:style w:type="paragraph" w:styleId="a4">
    <w:name w:val="annotation text"/>
    <w:basedOn w:val="a0"/>
    <w:link w:val="Char"/>
    <w:semiHidden/>
    <w:qFormat/>
  </w:style>
  <w:style w:type="paragraph" w:styleId="a5">
    <w:name w:val="Body Text"/>
    <w:basedOn w:val="a0"/>
    <w:link w:val="Char0"/>
    <w:qFormat/>
    <w:pPr>
      <w:spacing w:after="120"/>
    </w:pPr>
    <w:rPr>
      <w:rFonts w:ascii="Arial" w:hAnsi="Arial"/>
    </w:rPr>
  </w:style>
  <w:style w:type="paragraph" w:styleId="a6">
    <w:name w:val="Balloon Text"/>
    <w:basedOn w:val="a0"/>
    <w:link w:val="Char1"/>
    <w:uiPriority w:val="99"/>
    <w:unhideWhenUsed/>
    <w:qFormat/>
    <w:rPr>
      <w:sz w:val="18"/>
      <w:szCs w:val="18"/>
    </w:rPr>
  </w:style>
  <w:style w:type="paragraph" w:styleId="a7">
    <w:name w:val="footer"/>
    <w:basedOn w:val="a0"/>
    <w:semiHidden/>
    <w:qFormat/>
    <w:pPr>
      <w:tabs>
        <w:tab w:val="center" w:pos="4153"/>
        <w:tab w:val="right" w:pos="8306"/>
      </w:tabs>
      <w:snapToGrid w:val="0"/>
      <w:jc w:val="left"/>
    </w:pPr>
    <w:rPr>
      <w:sz w:val="18"/>
      <w:szCs w:val="18"/>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
    <w:basedOn w:val="a0"/>
    <w:link w:val="Char2"/>
    <w:qFormat/>
    <w:pPr>
      <w:pBdr>
        <w:bottom w:val="single" w:sz="6" w:space="1" w:color="auto"/>
      </w:pBdr>
      <w:tabs>
        <w:tab w:val="center" w:pos="4153"/>
        <w:tab w:val="right" w:pos="8306"/>
      </w:tabs>
      <w:snapToGrid w:val="0"/>
      <w:jc w:val="center"/>
    </w:pPr>
    <w:rPr>
      <w:sz w:val="18"/>
      <w:szCs w:val="18"/>
    </w:rPr>
  </w:style>
  <w:style w:type="paragraph" w:styleId="a9">
    <w:name w:val="Normal (Web)"/>
    <w:basedOn w:val="a0"/>
    <w:uiPriority w:val="99"/>
    <w:unhideWhenUsed/>
    <w:qFormat/>
    <w:pPr>
      <w:spacing w:beforeAutospacing="1" w:afterAutospacing="1"/>
      <w:jc w:val="left"/>
    </w:pPr>
    <w:rPr>
      <w:kern w:val="0"/>
      <w:sz w:val="24"/>
    </w:rPr>
  </w:style>
  <w:style w:type="table" w:styleId="aa">
    <w:name w:val="Table Grid"/>
    <w:basedOn w:val="a2"/>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1"/>
    <w:semiHidden/>
    <w:qFormat/>
  </w:style>
  <w:style w:type="character" w:styleId="ac">
    <w:name w:val="annotation reference"/>
    <w:semiHidden/>
    <w:qFormat/>
    <w:rPr>
      <w:sz w:val="16"/>
      <w:szCs w:val="16"/>
    </w:rPr>
  </w:style>
  <w:style w:type="paragraph" w:customStyle="1" w:styleId="Normal-quote">
    <w:name w:val="Normal-quote"/>
    <w:basedOn w:val="a0"/>
    <w:qFormat/>
    <w:pPr>
      <w:pBdr>
        <w:top w:val="single" w:sz="4" w:space="1" w:color="auto"/>
        <w:left w:val="single" w:sz="4" w:space="2" w:color="auto"/>
        <w:bottom w:val="single" w:sz="4" w:space="1" w:color="auto"/>
        <w:right w:val="single" w:sz="4" w:space="2" w:color="auto"/>
      </w:pBdr>
    </w:pPr>
    <w:rPr>
      <w:sz w:val="18"/>
    </w:rPr>
  </w:style>
  <w:style w:type="paragraph" w:customStyle="1" w:styleId="TAC">
    <w:name w:val="TAC"/>
    <w:basedOn w:val="TAL"/>
    <w:qFormat/>
    <w:pPr>
      <w:jc w:val="center"/>
    </w:pPr>
  </w:style>
  <w:style w:type="paragraph" w:customStyle="1" w:styleId="TAL">
    <w:name w:val="TAL"/>
    <w:basedOn w:val="a0"/>
    <w:qFormat/>
    <w:pPr>
      <w:keepNext/>
      <w:keepLines/>
    </w:pPr>
    <w:rPr>
      <w:rFonts w:ascii="Arial" w:hAnsi="Arial"/>
      <w:sz w:val="18"/>
    </w:rPr>
  </w:style>
  <w:style w:type="character" w:customStyle="1" w:styleId="Char1">
    <w:name w:val="批注框文本 Char"/>
    <w:basedOn w:val="a1"/>
    <w:link w:val="a6"/>
    <w:uiPriority w:val="99"/>
    <w:semiHidden/>
    <w:qFormat/>
    <w:rPr>
      <w:kern w:val="2"/>
      <w:sz w:val="18"/>
      <w:szCs w:val="18"/>
    </w:rPr>
  </w:style>
  <w:style w:type="paragraph" w:customStyle="1" w:styleId="CRCoverPage">
    <w:name w:val="CR Cover Page"/>
    <w:qFormat/>
    <w:pPr>
      <w:spacing w:after="120"/>
    </w:pPr>
    <w:rPr>
      <w:rFonts w:ascii="Arial" w:hAnsi="Arial"/>
      <w:lang w:val="en-GB" w:eastAsia="en-US"/>
    </w:rPr>
  </w:style>
  <w:style w:type="paragraph" w:customStyle="1" w:styleId="References">
    <w:name w:val="References"/>
    <w:basedOn w:val="a0"/>
    <w:qFormat/>
    <w:pPr>
      <w:numPr>
        <w:numId w:val="3"/>
      </w:numPr>
      <w:spacing w:after="60"/>
    </w:pPr>
    <w:rPr>
      <w:sz w:val="20"/>
      <w:szCs w:val="16"/>
    </w:rPr>
  </w:style>
  <w:style w:type="paragraph" w:customStyle="1" w:styleId="TAH">
    <w:name w:val="TAH"/>
    <w:basedOn w:val="TAC"/>
    <w:qFormat/>
    <w:rPr>
      <w:b/>
    </w:rPr>
  </w:style>
  <w:style w:type="paragraph" w:styleId="ad">
    <w:name w:val="List Paragraph"/>
    <w:aliases w:val="- Bullets,목록 단락,?? ??,?????,????,Lista1,中等深浅网格 1 - 着色 21,列出段落1,列表段落,リスト段落,¥¡¡¡¡ì¬º¥¹¥È¶ÎÂä,ÁÐ³ö¶ÎÂä,列表段落1,—ño’i—Ž,¥ê¥¹¥È¶ÎÂä,1st level - Bullet List Paragraph,Lettre d'introduction,Paragrafo elenco,Normal bullet 2,Bullet list,목록단락"/>
    <w:basedOn w:val="a0"/>
    <w:link w:val="Char3"/>
    <w:uiPriority w:val="34"/>
    <w:qFormat/>
    <w:pPr>
      <w:ind w:leftChars="400" w:left="840" w:hanging="1440"/>
      <w:jc w:val="left"/>
    </w:pPr>
    <w:rPr>
      <w:rFonts w:ascii="Times" w:eastAsia="Batang" w:hAnsi="Times"/>
      <w:sz w:val="20"/>
      <w:lang w:val="en-GB"/>
    </w:rPr>
  </w:style>
  <w:style w:type="paragraph" w:customStyle="1" w:styleId="-11">
    <w:name w:val="彩色列表 - 着色 11"/>
    <w:basedOn w:val="a0"/>
    <w:uiPriority w:val="34"/>
    <w:qFormat/>
    <w:pPr>
      <w:spacing w:line="256" w:lineRule="auto"/>
      <w:ind w:left="720"/>
      <w:contextualSpacing/>
    </w:pPr>
    <w:rPr>
      <w:rFonts w:ascii="Times" w:hAnsi="Times"/>
      <w:sz w:val="22"/>
      <w:lang w:eastAsia="ja-JP"/>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Char">
    <w:name w:val="标题 2 Char"/>
    <w:link w:val="2"/>
    <w:rPr>
      <w:sz w:val="32"/>
    </w:rPr>
  </w:style>
  <w:style w:type="character" w:customStyle="1" w:styleId="1Char">
    <w:name w:val="标题 1 Char"/>
    <w:link w:val="1"/>
    <w:qFormat/>
    <w:rPr>
      <w:rFonts w:ascii="Arial" w:eastAsia="Malgun Gothic" w:hAnsi="Arial"/>
      <w:sz w:val="32"/>
      <w:szCs w:val="36"/>
    </w:rPr>
  </w:style>
  <w:style w:type="character" w:customStyle="1" w:styleId="Char3">
    <w:name w:val="列出段落 Char"/>
    <w:aliases w:val="- Bullets Char,목록 단락 Char,?? ?? Char,????? Char,???? Char,Lista1 Char,中等深浅网格 1 - 着色 21 Char,列出段落1 Char,列表段落 Char,リスト段落 Char,¥¡¡¡¡ì¬º¥¹¥È¶ÎÂä Char,ÁÐ³ö¶ÎÂä Char,列表段落1 Char,—ño’i—Ž Char,¥ê¥¹¥È¶ÎÂä Char,1st level - Bullet List Paragraph Char"/>
    <w:link w:val="ad"/>
    <w:uiPriority w:val="34"/>
    <w:qFormat/>
    <w:locked/>
    <w:rsid w:val="00351070"/>
    <w:rPr>
      <w:rFonts w:ascii="Times" w:eastAsia="Batang" w:hAnsi="Times"/>
      <w:kern w:val="2"/>
      <w:szCs w:val="24"/>
      <w:lang w:val="en-G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8"/>
    <w:rsid w:val="00832478"/>
    <w:rPr>
      <w:rFonts w:eastAsia="宋体"/>
      <w:kern w:val="2"/>
      <w:sz w:val="18"/>
      <w:szCs w:val="18"/>
    </w:rPr>
  </w:style>
  <w:style w:type="character" w:customStyle="1" w:styleId="Char0">
    <w:name w:val="正文文本 Char"/>
    <w:basedOn w:val="a1"/>
    <w:link w:val="a5"/>
    <w:rsid w:val="00832478"/>
    <w:rPr>
      <w:rFonts w:ascii="Arial" w:eastAsia="宋体" w:hAnsi="Arial"/>
      <w:kern w:val="2"/>
      <w:sz w:val="21"/>
      <w:szCs w:val="24"/>
    </w:rPr>
  </w:style>
  <w:style w:type="paragraph" w:customStyle="1" w:styleId="Agreement">
    <w:name w:val="Agreement"/>
    <w:basedOn w:val="a0"/>
    <w:next w:val="a0"/>
    <w:qFormat/>
    <w:rsid w:val="001E3E23"/>
    <w:pPr>
      <w:widowControl/>
      <w:numPr>
        <w:numId w:val="18"/>
      </w:numPr>
      <w:spacing w:before="60"/>
      <w:jc w:val="left"/>
    </w:pPr>
    <w:rPr>
      <w:rFonts w:ascii="Arial" w:eastAsia="MS Mincho" w:hAnsi="Arial"/>
      <w:b/>
      <w:kern w:val="0"/>
      <w:sz w:val="20"/>
      <w:lang w:val="en-GB" w:eastAsia="en-GB"/>
    </w:rPr>
  </w:style>
  <w:style w:type="paragraph" w:styleId="ae">
    <w:name w:val="annotation subject"/>
    <w:basedOn w:val="a4"/>
    <w:next w:val="a4"/>
    <w:link w:val="Char4"/>
    <w:semiHidden/>
    <w:unhideWhenUsed/>
    <w:rsid w:val="00675DFF"/>
    <w:pPr>
      <w:jc w:val="left"/>
    </w:pPr>
    <w:rPr>
      <w:b/>
      <w:bCs/>
    </w:rPr>
  </w:style>
  <w:style w:type="character" w:customStyle="1" w:styleId="Char">
    <w:name w:val="批注文字 Char"/>
    <w:basedOn w:val="a1"/>
    <w:link w:val="a4"/>
    <w:semiHidden/>
    <w:rsid w:val="00675DFF"/>
    <w:rPr>
      <w:rFonts w:eastAsia="宋体"/>
      <w:kern w:val="2"/>
      <w:sz w:val="21"/>
      <w:szCs w:val="24"/>
    </w:rPr>
  </w:style>
  <w:style w:type="character" w:customStyle="1" w:styleId="Char4">
    <w:name w:val="批注主题 Char"/>
    <w:basedOn w:val="Char"/>
    <w:link w:val="ae"/>
    <w:semiHidden/>
    <w:rsid w:val="00675DFF"/>
    <w:rPr>
      <w:rFonts w:eastAsia="宋体"/>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758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71B6A3-1381-447F-A82E-887503436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2196</Words>
  <Characters>12520</Characters>
  <Application>Microsoft Office Word</Application>
  <DocSecurity>0</DocSecurity>
  <Lines>104</Lines>
  <Paragraphs>29</Paragraphs>
  <ScaleCrop>false</ScaleCrop>
  <Company>ZTE</Company>
  <LinksUpToDate>false</LinksUpToDate>
  <CharactersWithSpaces>14687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5</cp:revision>
  <dcterms:created xsi:type="dcterms:W3CDTF">2020-06-22T16:39:00Z</dcterms:created>
  <dcterms:modified xsi:type="dcterms:W3CDTF">2020-06-22T17:54:00Z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